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8" w:type="dxa"/>
        <w:tblInd w:w="-601" w:type="dxa"/>
        <w:tblLayout w:type="fixed"/>
        <w:tblLook w:val="0000"/>
      </w:tblPr>
      <w:tblGrid>
        <w:gridCol w:w="601"/>
        <w:gridCol w:w="1951"/>
        <w:gridCol w:w="1334"/>
        <w:gridCol w:w="3624"/>
        <w:gridCol w:w="3148"/>
      </w:tblGrid>
      <w:tr w:rsidR="00424D26" w:rsidTr="00121BB3">
        <w:trPr>
          <w:trHeight w:val="949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424D26" w:rsidRDefault="00121BB3">
            <w:pPr>
              <w:snapToGrid w:val="0"/>
              <w:spacing w:after="0" w:line="100" w:lineRule="atLeast"/>
              <w:rPr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476375" cy="11525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8" w:type="dxa"/>
            <w:gridSpan w:val="2"/>
            <w:shd w:val="clear" w:color="auto" w:fill="auto"/>
          </w:tcPr>
          <w:p w:rsidR="00424D26" w:rsidRDefault="00424D26">
            <w:pPr>
              <w:snapToGrid w:val="0"/>
              <w:spacing w:after="0" w:line="100" w:lineRule="atLeast"/>
              <w:rPr>
                <w:sz w:val="24"/>
              </w:rPr>
            </w:pPr>
          </w:p>
        </w:tc>
        <w:tc>
          <w:tcPr>
            <w:tcW w:w="3148" w:type="dxa"/>
            <w:shd w:val="clear" w:color="auto" w:fill="auto"/>
          </w:tcPr>
          <w:p w:rsidR="00424D26" w:rsidRDefault="00424D26">
            <w:pPr>
              <w:snapToGrid w:val="0"/>
              <w:spacing w:after="0" w:line="100" w:lineRule="atLeast"/>
            </w:pPr>
          </w:p>
          <w:p w:rsidR="00424D26" w:rsidRDefault="00424D26">
            <w:pPr>
              <w:spacing w:after="0" w:line="100" w:lineRule="atLeast"/>
            </w:pPr>
          </w:p>
        </w:tc>
      </w:tr>
      <w:tr w:rsidR="00424D26" w:rsidTr="00121BB3">
        <w:trPr>
          <w:trHeight w:val="798"/>
        </w:trPr>
        <w:tc>
          <w:tcPr>
            <w:tcW w:w="2552" w:type="dxa"/>
            <w:gridSpan w:val="2"/>
            <w:vMerge/>
            <w:shd w:val="clear" w:color="auto" w:fill="auto"/>
          </w:tcPr>
          <w:p w:rsidR="00424D26" w:rsidRDefault="00424D26">
            <w:pPr>
              <w:snapToGrid w:val="0"/>
            </w:pPr>
          </w:p>
        </w:tc>
        <w:tc>
          <w:tcPr>
            <w:tcW w:w="495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24D26" w:rsidRDefault="00424D26">
            <w:pPr>
              <w:snapToGrid w:val="0"/>
              <w:spacing w:after="0" w:line="100" w:lineRule="atLeast"/>
              <w:rPr>
                <w:color w:val="595959"/>
              </w:rPr>
            </w:pPr>
          </w:p>
        </w:tc>
        <w:tc>
          <w:tcPr>
            <w:tcW w:w="31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24D26" w:rsidRDefault="002D39C8">
            <w:pPr>
              <w:snapToGrid w:val="0"/>
              <w:spacing w:after="0" w:line="100" w:lineRule="atLeast"/>
              <w:rPr>
                <w:color w:val="595959"/>
                <w:sz w:val="18"/>
              </w:rPr>
            </w:pPr>
            <w:r>
              <w:rPr>
                <w:color w:val="595959"/>
                <w:sz w:val="18"/>
              </w:rPr>
              <w:t xml:space="preserve">JAVNI SKLAD REPUBLIKE SLOVENIJE </w:t>
            </w:r>
          </w:p>
          <w:p w:rsidR="00424D26" w:rsidRDefault="002D39C8">
            <w:pPr>
              <w:spacing w:after="0" w:line="100" w:lineRule="atLeast"/>
              <w:rPr>
                <w:color w:val="595959"/>
                <w:sz w:val="18"/>
              </w:rPr>
            </w:pPr>
            <w:r>
              <w:rPr>
                <w:color w:val="595959"/>
                <w:sz w:val="18"/>
              </w:rPr>
              <w:t>ZA KULTURNE DEJAVNOSTI</w:t>
            </w:r>
          </w:p>
          <w:p w:rsidR="00424D26" w:rsidRDefault="002D39C8">
            <w:pPr>
              <w:spacing w:after="0" w:line="100" w:lineRule="atLeast"/>
              <w:rPr>
                <w:b/>
                <w:color w:val="595959"/>
                <w:sz w:val="18"/>
              </w:rPr>
            </w:pPr>
            <w:r>
              <w:rPr>
                <w:b/>
                <w:color w:val="595959"/>
                <w:sz w:val="18"/>
              </w:rPr>
              <w:t xml:space="preserve">Gledališka </w:t>
            </w:r>
            <w:r w:rsidR="000101BA">
              <w:rPr>
                <w:b/>
                <w:color w:val="595959"/>
                <w:sz w:val="18"/>
              </w:rPr>
              <w:t xml:space="preserve">in lutkovna </w:t>
            </w:r>
            <w:r>
              <w:rPr>
                <w:b/>
                <w:color w:val="595959"/>
                <w:sz w:val="18"/>
              </w:rPr>
              <w:t xml:space="preserve">dejavnost  </w:t>
            </w:r>
          </w:p>
        </w:tc>
      </w:tr>
      <w:tr w:rsidR="00424D26" w:rsidTr="00121BB3">
        <w:trPr>
          <w:trHeight w:val="945"/>
        </w:trPr>
        <w:tc>
          <w:tcPr>
            <w:tcW w:w="601" w:type="dxa"/>
            <w:shd w:val="clear" w:color="auto" w:fill="auto"/>
          </w:tcPr>
          <w:p w:rsidR="00424D26" w:rsidRDefault="00424D26">
            <w:pPr>
              <w:snapToGrid w:val="0"/>
            </w:pPr>
          </w:p>
        </w:tc>
        <w:tc>
          <w:tcPr>
            <w:tcW w:w="1951" w:type="dxa"/>
            <w:shd w:val="clear" w:color="auto" w:fill="auto"/>
          </w:tcPr>
          <w:p w:rsidR="00424D26" w:rsidRDefault="00424D26">
            <w:pPr>
              <w:snapToGrid w:val="0"/>
              <w:spacing w:after="0" w:line="100" w:lineRule="atLeast"/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24D26" w:rsidRDefault="00424D26">
            <w:pPr>
              <w:snapToGrid w:val="0"/>
              <w:spacing w:after="0" w:line="100" w:lineRule="atLeast"/>
              <w:rPr>
                <w:color w:val="595959"/>
              </w:rPr>
            </w:pPr>
          </w:p>
        </w:tc>
        <w:tc>
          <w:tcPr>
            <w:tcW w:w="3148" w:type="dxa"/>
            <w:shd w:val="clear" w:color="auto" w:fill="auto"/>
          </w:tcPr>
          <w:p w:rsidR="00424D26" w:rsidRDefault="002D39C8">
            <w:pPr>
              <w:snapToGrid w:val="0"/>
              <w:spacing w:after="0" w:line="100" w:lineRule="atLeast"/>
              <w:rPr>
                <w:color w:val="595959"/>
                <w:sz w:val="18"/>
              </w:rPr>
            </w:pPr>
            <w:r>
              <w:rPr>
                <w:color w:val="595959"/>
                <w:sz w:val="18"/>
              </w:rPr>
              <w:t>Štefanova 5, 1000 Ljubljana</w:t>
            </w:r>
          </w:p>
          <w:p w:rsidR="00424D26" w:rsidRDefault="002D39C8">
            <w:pPr>
              <w:spacing w:after="0" w:line="100" w:lineRule="atLeast"/>
              <w:rPr>
                <w:color w:val="595959"/>
                <w:sz w:val="18"/>
              </w:rPr>
            </w:pPr>
            <w:r>
              <w:rPr>
                <w:b/>
                <w:color w:val="595959"/>
                <w:sz w:val="18"/>
              </w:rPr>
              <w:t>T:</w:t>
            </w:r>
            <w:r>
              <w:rPr>
                <w:color w:val="595959"/>
                <w:sz w:val="18"/>
              </w:rPr>
              <w:t xml:space="preserve"> 01  24 10 511, </w:t>
            </w:r>
            <w:r>
              <w:rPr>
                <w:b/>
                <w:color w:val="595959"/>
                <w:sz w:val="18"/>
              </w:rPr>
              <w:t>F:</w:t>
            </w:r>
            <w:r>
              <w:rPr>
                <w:color w:val="595959"/>
                <w:sz w:val="18"/>
              </w:rPr>
              <w:t xml:space="preserve"> 01 24 10 510</w:t>
            </w:r>
          </w:p>
          <w:p w:rsidR="00424D26" w:rsidRDefault="002D39C8">
            <w:pPr>
              <w:spacing w:after="0" w:line="100" w:lineRule="atLeast"/>
              <w:rPr>
                <w:b/>
                <w:color w:val="595959"/>
                <w:sz w:val="18"/>
              </w:rPr>
            </w:pPr>
            <w:r>
              <w:rPr>
                <w:color w:val="595959"/>
                <w:sz w:val="18"/>
              </w:rPr>
              <w:t xml:space="preserve">e-pošta: </w:t>
            </w:r>
            <w:r>
              <w:rPr>
                <w:b/>
                <w:color w:val="595959"/>
                <w:sz w:val="18"/>
              </w:rPr>
              <w:t>matjaz.smalc@jskd.si</w:t>
            </w:r>
          </w:p>
          <w:p w:rsidR="00424D26" w:rsidRDefault="002D39C8">
            <w:pPr>
              <w:spacing w:after="0" w:line="100" w:lineRule="atLeast"/>
              <w:rPr>
                <w:color w:val="595959"/>
                <w:sz w:val="18"/>
              </w:rPr>
            </w:pPr>
            <w:r>
              <w:rPr>
                <w:color w:val="595959"/>
                <w:sz w:val="18"/>
              </w:rPr>
              <w:t>www.jskd.si</w:t>
            </w:r>
          </w:p>
        </w:tc>
      </w:tr>
      <w:tr w:rsidR="00424D26" w:rsidTr="00121BB3">
        <w:trPr>
          <w:trHeight w:val="768"/>
        </w:trPr>
        <w:tc>
          <w:tcPr>
            <w:tcW w:w="601" w:type="dxa"/>
            <w:shd w:val="clear" w:color="auto" w:fill="auto"/>
          </w:tcPr>
          <w:p w:rsidR="00424D26" w:rsidRDefault="00424D26">
            <w:pPr>
              <w:snapToGrid w:val="0"/>
            </w:pPr>
          </w:p>
        </w:tc>
        <w:tc>
          <w:tcPr>
            <w:tcW w:w="3285" w:type="dxa"/>
            <w:gridSpan w:val="2"/>
            <w:shd w:val="clear" w:color="auto" w:fill="auto"/>
          </w:tcPr>
          <w:p w:rsidR="00424D26" w:rsidRDefault="00424D26">
            <w:pPr>
              <w:snapToGrid w:val="0"/>
              <w:spacing w:after="0" w:line="100" w:lineRule="atLeast"/>
            </w:pPr>
          </w:p>
        </w:tc>
        <w:tc>
          <w:tcPr>
            <w:tcW w:w="3624" w:type="dxa"/>
            <w:shd w:val="clear" w:color="auto" w:fill="auto"/>
          </w:tcPr>
          <w:p w:rsidR="00424D26" w:rsidRDefault="00424D26">
            <w:pPr>
              <w:snapToGrid w:val="0"/>
              <w:spacing w:after="0" w:line="100" w:lineRule="atLeast"/>
            </w:pPr>
          </w:p>
        </w:tc>
        <w:tc>
          <w:tcPr>
            <w:tcW w:w="3148" w:type="dxa"/>
            <w:shd w:val="clear" w:color="auto" w:fill="auto"/>
          </w:tcPr>
          <w:p w:rsidR="00424D26" w:rsidRDefault="002D39C8">
            <w:pPr>
              <w:snapToGrid w:val="0"/>
              <w:spacing w:after="0" w:line="100" w:lineRule="atLeast"/>
              <w:rPr>
                <w:color w:val="404040"/>
              </w:rPr>
            </w:pPr>
            <w:r>
              <w:rPr>
                <w:color w:val="404040"/>
              </w:rPr>
              <w:t xml:space="preserve"> </w:t>
            </w:r>
          </w:p>
          <w:p w:rsidR="00424D26" w:rsidRDefault="002D39C8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Datum: </w:t>
            </w:r>
            <w:r w:rsidR="001375F5">
              <w:rPr>
                <w:sz w:val="18"/>
                <w:szCs w:val="18"/>
              </w:rPr>
              <w:t>8.12.2014</w:t>
            </w:r>
          </w:p>
          <w:p w:rsidR="00424D26" w:rsidRDefault="002D39C8" w:rsidP="00205351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Št.: 6112-4/</w:t>
            </w:r>
            <w:r w:rsidR="001375F5">
              <w:rPr>
                <w:sz w:val="18"/>
                <w:szCs w:val="18"/>
              </w:rPr>
              <w:t>67</w:t>
            </w:r>
          </w:p>
        </w:tc>
      </w:tr>
    </w:tbl>
    <w:p w:rsidR="00121BB3" w:rsidRPr="00121BB3" w:rsidRDefault="00121BB3" w:rsidP="00E27043">
      <w:pPr>
        <w:spacing w:after="120"/>
        <w:jc w:val="center"/>
        <w:rPr>
          <w:b/>
          <w:sz w:val="40"/>
          <w:szCs w:val="40"/>
        </w:rPr>
      </w:pPr>
      <w:r w:rsidRPr="00121BB3">
        <w:rPr>
          <w:b/>
          <w:sz w:val="40"/>
          <w:szCs w:val="40"/>
        </w:rPr>
        <w:t>R A Z P I S</w:t>
      </w:r>
    </w:p>
    <w:p w:rsidR="00121BB3" w:rsidRPr="00121BB3" w:rsidRDefault="00121BB3" w:rsidP="00E27043">
      <w:pPr>
        <w:spacing w:after="120"/>
        <w:jc w:val="center"/>
        <w:rPr>
          <w:b/>
          <w:sz w:val="28"/>
          <w:szCs w:val="28"/>
        </w:rPr>
      </w:pPr>
      <w:r w:rsidRPr="00121BB3">
        <w:rPr>
          <w:b/>
          <w:sz w:val="28"/>
          <w:szCs w:val="28"/>
        </w:rPr>
        <w:t>FESTIVAL VIZIJE - FESTIVAL MLADINSKIH SKUPIN SLOVENIJE 201</w:t>
      </w:r>
      <w:r w:rsidR="00C501C7">
        <w:rPr>
          <w:b/>
          <w:sz w:val="28"/>
          <w:szCs w:val="28"/>
        </w:rPr>
        <w:t>5</w:t>
      </w:r>
    </w:p>
    <w:p w:rsidR="00121BB3" w:rsidRPr="00121BB3" w:rsidRDefault="000C028F" w:rsidP="00E27043">
      <w:pPr>
        <w:spacing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gledališče, lutke, glasba in likovna dejavnost</w:t>
      </w:r>
    </w:p>
    <w:p w:rsidR="00121BB3" w:rsidRPr="00C3728D" w:rsidRDefault="00121BB3" w:rsidP="00E27043">
      <w:pPr>
        <w:spacing w:after="120"/>
        <w:jc w:val="both"/>
        <w:rPr>
          <w:sz w:val="21"/>
          <w:szCs w:val="21"/>
        </w:rPr>
      </w:pPr>
      <w:r w:rsidRPr="00C3728D">
        <w:rPr>
          <w:sz w:val="21"/>
          <w:szCs w:val="21"/>
        </w:rPr>
        <w:t>Javni sklad RS za kulturne dejavnosti organizira Festival Vizije - Festival mladinskih skupin Slovenije. Namen festivala je prikazati in nagraditi najbolj kakovostne mladinske gledališke predstave</w:t>
      </w:r>
      <w:r w:rsidR="003E2F23" w:rsidRPr="00C3728D">
        <w:rPr>
          <w:sz w:val="21"/>
          <w:szCs w:val="21"/>
        </w:rPr>
        <w:t>,</w:t>
      </w:r>
      <w:r w:rsidR="00205351">
        <w:rPr>
          <w:sz w:val="21"/>
          <w:szCs w:val="21"/>
        </w:rPr>
        <w:t xml:space="preserve"> mladinske lutkovne predstave,</w:t>
      </w:r>
      <w:r w:rsidR="003E2F23" w:rsidRPr="00C3728D">
        <w:rPr>
          <w:sz w:val="21"/>
          <w:szCs w:val="21"/>
        </w:rPr>
        <w:t xml:space="preserve"> </w:t>
      </w:r>
      <w:r w:rsidRPr="00C3728D">
        <w:rPr>
          <w:sz w:val="21"/>
          <w:szCs w:val="21"/>
        </w:rPr>
        <w:t xml:space="preserve">mladinske rock skupine </w:t>
      </w:r>
      <w:r w:rsidR="00205351">
        <w:rPr>
          <w:sz w:val="21"/>
          <w:szCs w:val="21"/>
        </w:rPr>
        <w:t xml:space="preserve">ter posameznike na likovnem področju </w:t>
      </w:r>
      <w:r w:rsidRPr="00C3728D">
        <w:rPr>
          <w:sz w:val="21"/>
          <w:szCs w:val="21"/>
        </w:rPr>
        <w:t xml:space="preserve">in s tem vzpodbuditi razvoj in kakovostno rast tovrstne mladinske umetniške produkcije. </w:t>
      </w:r>
    </w:p>
    <w:p w:rsidR="001375F5" w:rsidRDefault="001375F5" w:rsidP="001375F5">
      <w:pPr>
        <w:pStyle w:val="Telobesedila"/>
        <w:ind w:left="360"/>
        <w:rPr>
          <w:b/>
          <w:szCs w:val="21"/>
        </w:rPr>
      </w:pPr>
    </w:p>
    <w:p w:rsidR="00121BB3" w:rsidRDefault="00121BB3" w:rsidP="00C3728D">
      <w:pPr>
        <w:pStyle w:val="Telobesedila"/>
        <w:numPr>
          <w:ilvl w:val="0"/>
          <w:numId w:val="10"/>
        </w:numPr>
        <w:rPr>
          <w:b/>
          <w:szCs w:val="21"/>
        </w:rPr>
      </w:pPr>
      <w:r w:rsidRPr="00C3728D">
        <w:rPr>
          <w:b/>
          <w:szCs w:val="21"/>
        </w:rPr>
        <w:t>Pogoji za sodelovanje pri izboru in sistem izbora</w:t>
      </w:r>
    </w:p>
    <w:p w:rsidR="00121BB3" w:rsidRPr="001375F5" w:rsidRDefault="0000146E" w:rsidP="00121BB3">
      <w:pPr>
        <w:pStyle w:val="Telobesedila"/>
        <w:numPr>
          <w:ilvl w:val="0"/>
          <w:numId w:val="7"/>
        </w:numPr>
        <w:jc w:val="center"/>
        <w:rPr>
          <w:rFonts w:asciiTheme="minorHAnsi" w:hAnsiTheme="minorHAnsi"/>
          <w:b/>
          <w:i/>
          <w:sz w:val="20"/>
          <w:szCs w:val="20"/>
        </w:rPr>
      </w:pPr>
      <w:r w:rsidRPr="001375F5">
        <w:rPr>
          <w:rFonts w:asciiTheme="minorHAnsi" w:hAnsiTheme="minorHAnsi"/>
          <w:b/>
          <w:i/>
          <w:sz w:val="20"/>
          <w:szCs w:val="20"/>
        </w:rPr>
        <w:t xml:space="preserve">Gledališke </w:t>
      </w:r>
      <w:r w:rsidR="00121BB3" w:rsidRPr="001375F5">
        <w:rPr>
          <w:rFonts w:asciiTheme="minorHAnsi" w:hAnsiTheme="minorHAnsi"/>
          <w:b/>
          <w:i/>
          <w:sz w:val="20"/>
          <w:szCs w:val="20"/>
        </w:rPr>
        <w:t>skupine</w:t>
      </w:r>
    </w:p>
    <w:p w:rsidR="00D33530" w:rsidRPr="001375F5" w:rsidRDefault="00121BB3" w:rsidP="00D33530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Na razpis se lahko prijavijo posamezniki, šole, kulturni zavodi, kulturna društva, neformalne skupine, oziroma vse predstave iz Slovenije in zamejstva, v katerih so vsi igralci ljubitelji. Starost nastopajočih ne sme presegati 26 let. </w:t>
      </w:r>
      <w:r w:rsidR="00C501C7" w:rsidRPr="001375F5">
        <w:rPr>
          <w:rFonts w:asciiTheme="minorHAnsi" w:hAnsiTheme="minorHAnsi"/>
          <w:sz w:val="20"/>
          <w:szCs w:val="20"/>
        </w:rPr>
        <w:t>Morebitne izjeme so mogoče</w:t>
      </w:r>
      <w:r w:rsidR="00D33530" w:rsidRPr="001375F5">
        <w:rPr>
          <w:rFonts w:asciiTheme="minorHAnsi" w:hAnsiTheme="minorHAnsi"/>
          <w:sz w:val="20"/>
          <w:szCs w:val="20"/>
        </w:rPr>
        <w:t xml:space="preserve"> le v izjemnih okoliščinah, po obveznem dogovoru s strokovnim svetovalcem za gledališko in lutkovno dejavnost centralne službe JSKD.</w:t>
      </w:r>
    </w:p>
    <w:p w:rsidR="00121BB3" w:rsidRPr="001375F5" w:rsidRDefault="00121BB3" w:rsidP="00121BB3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Izbor predstav bo temeljil predvsem na naslednjih merilih: </w:t>
      </w:r>
    </w:p>
    <w:p w:rsidR="00121BB3" w:rsidRPr="001375F5" w:rsidRDefault="00121BB3" w:rsidP="006E02CF">
      <w:pPr>
        <w:numPr>
          <w:ilvl w:val="0"/>
          <w:numId w:val="15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b/>
          <w:bCs/>
          <w:sz w:val="20"/>
          <w:szCs w:val="20"/>
        </w:rPr>
        <w:t>inovativnost; ocenjuje se inovativnost in svežina v obravnavanju problematike dela in v</w:t>
      </w:r>
      <w:r w:rsidRPr="001375F5">
        <w:rPr>
          <w:rFonts w:asciiTheme="minorHAnsi" w:hAnsiTheme="minorHAnsi"/>
          <w:sz w:val="20"/>
          <w:szCs w:val="20"/>
        </w:rPr>
        <w:t xml:space="preserve"> pristopu do gradnje predstave, dramskih karakterjev ter likovne zasnove predstave,</w:t>
      </w:r>
    </w:p>
    <w:p w:rsidR="00121BB3" w:rsidRPr="001375F5" w:rsidRDefault="00121BB3" w:rsidP="00D33530">
      <w:pPr>
        <w:numPr>
          <w:ilvl w:val="0"/>
          <w:numId w:val="2"/>
        </w:numPr>
        <w:spacing w:after="0"/>
        <w:ind w:left="1065" w:hanging="357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b/>
          <w:bCs/>
          <w:sz w:val="20"/>
          <w:szCs w:val="20"/>
        </w:rPr>
        <w:t>kvaliteta izvedbe;</w:t>
      </w:r>
      <w:r w:rsidRPr="001375F5">
        <w:rPr>
          <w:rFonts w:asciiTheme="minorHAnsi" w:hAnsiTheme="minorHAnsi"/>
          <w:sz w:val="20"/>
          <w:szCs w:val="20"/>
        </w:rPr>
        <w:t xml:space="preserve"> ocenjuje se kvaliteta interpretacije, živost ritma predstave ter koherenca osnovne ideje z interpretacijo vlog, kostumografskimi in scenografskimi rešitvami,</w:t>
      </w:r>
    </w:p>
    <w:p w:rsidR="00121BB3" w:rsidRPr="001375F5" w:rsidRDefault="00121BB3" w:rsidP="00D33530">
      <w:pPr>
        <w:numPr>
          <w:ilvl w:val="0"/>
          <w:numId w:val="3"/>
        </w:numPr>
        <w:spacing w:after="120"/>
        <w:ind w:left="1065" w:hanging="357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b/>
          <w:bCs/>
          <w:sz w:val="20"/>
          <w:szCs w:val="20"/>
        </w:rPr>
        <w:t xml:space="preserve">ideja in sporočilo; </w:t>
      </w:r>
      <w:r w:rsidRPr="001375F5">
        <w:rPr>
          <w:rFonts w:asciiTheme="minorHAnsi" w:hAnsiTheme="minorHAnsi"/>
          <w:sz w:val="20"/>
          <w:szCs w:val="20"/>
        </w:rPr>
        <w:t>ocenjuje se jasnost ideje in sporočila predstave, njena aktualnost in svežina.</w:t>
      </w:r>
    </w:p>
    <w:p w:rsidR="00121BB3" w:rsidRPr="001375F5" w:rsidRDefault="00121BB3" w:rsidP="00121BB3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Posamezne skupine lahko kandidirajo s predstavo, ki je bila oziroma bo premierno uprizorjena v letu 201</w:t>
      </w:r>
      <w:r w:rsidR="00205351" w:rsidRPr="001375F5">
        <w:rPr>
          <w:rFonts w:asciiTheme="minorHAnsi" w:hAnsiTheme="minorHAnsi"/>
          <w:sz w:val="20"/>
          <w:szCs w:val="20"/>
        </w:rPr>
        <w:t>4</w:t>
      </w:r>
      <w:r w:rsidRPr="001375F5">
        <w:rPr>
          <w:rFonts w:asciiTheme="minorHAnsi" w:hAnsiTheme="minorHAnsi"/>
          <w:sz w:val="20"/>
          <w:szCs w:val="20"/>
        </w:rPr>
        <w:t xml:space="preserve"> ali 201</w:t>
      </w:r>
      <w:r w:rsidR="00205351" w:rsidRPr="001375F5">
        <w:rPr>
          <w:rFonts w:asciiTheme="minorHAnsi" w:hAnsiTheme="minorHAnsi"/>
          <w:sz w:val="20"/>
          <w:szCs w:val="20"/>
        </w:rPr>
        <w:t>5</w:t>
      </w:r>
      <w:r w:rsidRPr="001375F5">
        <w:rPr>
          <w:rFonts w:asciiTheme="minorHAnsi" w:hAnsiTheme="minorHAnsi"/>
          <w:sz w:val="20"/>
          <w:szCs w:val="20"/>
        </w:rPr>
        <w:t xml:space="preserve"> in ni kandidirala za Festival Vizije 20</w:t>
      </w:r>
      <w:r w:rsidR="003E2F23" w:rsidRPr="001375F5">
        <w:rPr>
          <w:rFonts w:asciiTheme="minorHAnsi" w:hAnsiTheme="minorHAnsi"/>
          <w:sz w:val="20"/>
          <w:szCs w:val="20"/>
        </w:rPr>
        <w:t>1</w:t>
      </w:r>
      <w:r w:rsidR="00205351" w:rsidRPr="001375F5">
        <w:rPr>
          <w:rFonts w:asciiTheme="minorHAnsi" w:hAnsiTheme="minorHAnsi"/>
          <w:sz w:val="20"/>
          <w:szCs w:val="20"/>
        </w:rPr>
        <w:t>4</w:t>
      </w:r>
      <w:r w:rsidRPr="001375F5">
        <w:rPr>
          <w:rFonts w:asciiTheme="minorHAnsi" w:hAnsiTheme="minorHAnsi"/>
          <w:sz w:val="20"/>
          <w:szCs w:val="20"/>
        </w:rPr>
        <w:t>. Število predstav, s katerimi kandidira posamezna skupina, ni omejeno.</w:t>
      </w:r>
    </w:p>
    <w:p w:rsidR="003E2F23" w:rsidRPr="001375F5" w:rsidRDefault="00E82A2D" w:rsidP="00121BB3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Zvrst ali tema predstave ni določena. Skupine lahko prijavijo vse predstave, ne glede na njihov način dela ali izraznost (»klasično« gledališče, fizično gledališče, glasbeno gledališče…). </w:t>
      </w:r>
    </w:p>
    <w:p w:rsidR="00121BB3" w:rsidRPr="001375F5" w:rsidRDefault="00121BB3" w:rsidP="00121BB3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Prijava gledališke predstave na Festival Vizije – Festival mladinskih skupin Slovenije se izključuje s prijavo iste predstave na Linhartovo srečanje, Srečanje otroških gledaliških skupin Slovenije ali na Srečanje lutkovnih skupin Slovenije; v primeru, da je bila ta predstava predstavljena na enem izmed naštetih festivalov/srečanj, je prijava na Festival Vizije nična. </w:t>
      </w:r>
    </w:p>
    <w:p w:rsidR="009B3EBF" w:rsidRDefault="00121BB3" w:rsidP="00121BB3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Izbor predstav za zaključni festival poteka na dveh nivojih: </w:t>
      </w:r>
      <w:proofErr w:type="spellStart"/>
      <w:r w:rsidRPr="001375F5">
        <w:rPr>
          <w:rFonts w:asciiTheme="minorHAnsi" w:hAnsiTheme="minorHAnsi"/>
          <w:sz w:val="20"/>
          <w:szCs w:val="20"/>
        </w:rPr>
        <w:t>predselektorske</w:t>
      </w:r>
      <w:proofErr w:type="spellEnd"/>
      <w:r w:rsidRPr="001375F5">
        <w:rPr>
          <w:rFonts w:asciiTheme="minorHAnsi" w:hAnsiTheme="minorHAnsi"/>
          <w:sz w:val="20"/>
          <w:szCs w:val="20"/>
        </w:rPr>
        <w:t xml:space="preserve"> oglede opravi regijski selektor, ki predlaga predstave za regijska srečanja mladinskih gledaliških skupin. Selekcijski ogledi </w:t>
      </w:r>
    </w:p>
    <w:p w:rsidR="009B3EBF" w:rsidRDefault="009B3EBF" w:rsidP="009B3EBF">
      <w:pPr>
        <w:spacing w:after="120"/>
        <w:ind w:left="720"/>
        <w:jc w:val="both"/>
        <w:rPr>
          <w:rFonts w:asciiTheme="minorHAnsi" w:hAnsiTheme="minorHAnsi"/>
          <w:sz w:val="20"/>
          <w:szCs w:val="20"/>
        </w:rPr>
      </w:pPr>
    </w:p>
    <w:p w:rsidR="009B3EBF" w:rsidRDefault="009B3EBF" w:rsidP="009B3EBF">
      <w:pPr>
        <w:spacing w:after="120"/>
        <w:ind w:left="720"/>
        <w:jc w:val="both"/>
        <w:rPr>
          <w:rFonts w:asciiTheme="minorHAnsi" w:hAnsiTheme="minorHAnsi"/>
          <w:sz w:val="20"/>
          <w:szCs w:val="20"/>
        </w:rPr>
      </w:pPr>
    </w:p>
    <w:p w:rsidR="009B3EBF" w:rsidRDefault="009B3EBF" w:rsidP="009B3EBF">
      <w:pPr>
        <w:spacing w:after="120"/>
        <w:ind w:left="720"/>
        <w:jc w:val="both"/>
        <w:rPr>
          <w:rFonts w:asciiTheme="minorHAnsi" w:hAnsiTheme="minorHAnsi"/>
          <w:sz w:val="20"/>
          <w:szCs w:val="20"/>
        </w:rPr>
      </w:pPr>
    </w:p>
    <w:p w:rsidR="009B3EBF" w:rsidRDefault="009B3EBF" w:rsidP="009B3EBF">
      <w:pPr>
        <w:spacing w:after="120"/>
        <w:ind w:left="720"/>
        <w:jc w:val="both"/>
        <w:rPr>
          <w:rFonts w:asciiTheme="minorHAnsi" w:hAnsiTheme="minorHAnsi"/>
          <w:sz w:val="20"/>
          <w:szCs w:val="20"/>
        </w:rPr>
      </w:pPr>
    </w:p>
    <w:p w:rsidR="00121BB3" w:rsidRPr="001375F5" w:rsidRDefault="00121BB3" w:rsidP="009B3EBF">
      <w:pPr>
        <w:spacing w:after="120"/>
        <w:ind w:left="7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izbranih predstav bodo potekali od 1. februarja do vključno </w:t>
      </w:r>
      <w:r w:rsidR="00205351" w:rsidRPr="001375F5">
        <w:rPr>
          <w:rFonts w:asciiTheme="minorHAnsi" w:hAnsiTheme="minorHAnsi"/>
          <w:sz w:val="20"/>
          <w:szCs w:val="20"/>
        </w:rPr>
        <w:t>17</w:t>
      </w:r>
      <w:r w:rsidRPr="001375F5">
        <w:rPr>
          <w:rFonts w:asciiTheme="minorHAnsi" w:hAnsiTheme="minorHAnsi"/>
          <w:sz w:val="20"/>
          <w:szCs w:val="20"/>
        </w:rPr>
        <w:t>. aprila 201</w:t>
      </w:r>
      <w:r w:rsidR="00205351" w:rsidRPr="001375F5">
        <w:rPr>
          <w:rFonts w:asciiTheme="minorHAnsi" w:hAnsiTheme="minorHAnsi"/>
          <w:sz w:val="20"/>
          <w:szCs w:val="20"/>
        </w:rPr>
        <w:t>5</w:t>
      </w:r>
      <w:r w:rsidRPr="001375F5">
        <w:rPr>
          <w:rFonts w:asciiTheme="minorHAnsi" w:hAnsiTheme="minorHAnsi"/>
          <w:sz w:val="20"/>
          <w:szCs w:val="20"/>
        </w:rPr>
        <w:t xml:space="preserve"> na regijskih srečanjih JSKD mladinskih gledaliških skupin. </w:t>
      </w:r>
    </w:p>
    <w:p w:rsidR="00121BB3" w:rsidRPr="001375F5" w:rsidRDefault="00C0213C" w:rsidP="00C0213C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Individualni ogledi predstav so mogoči le v izjemnih okoliščinah po obveznem dogovoru s strokovnim svetovalcem za gledališko in lutkovno dejavnost centralne službe JSKD.</w:t>
      </w:r>
      <w:r w:rsidR="00121BB3" w:rsidRPr="001375F5">
        <w:rPr>
          <w:rFonts w:asciiTheme="minorHAnsi" w:hAnsiTheme="minorHAnsi"/>
          <w:sz w:val="20"/>
          <w:szCs w:val="20"/>
        </w:rPr>
        <w:t xml:space="preserve"> </w:t>
      </w:r>
    </w:p>
    <w:p w:rsidR="00121BB3" w:rsidRPr="001375F5" w:rsidRDefault="0000146E" w:rsidP="00121BB3">
      <w:pPr>
        <w:pStyle w:val="Telobesedila"/>
        <w:numPr>
          <w:ilvl w:val="0"/>
          <w:numId w:val="7"/>
        </w:numPr>
        <w:jc w:val="center"/>
        <w:rPr>
          <w:rFonts w:asciiTheme="minorHAnsi" w:hAnsiTheme="minorHAnsi"/>
          <w:b/>
          <w:i/>
          <w:sz w:val="20"/>
          <w:szCs w:val="20"/>
        </w:rPr>
      </w:pPr>
      <w:r w:rsidRPr="001375F5">
        <w:rPr>
          <w:rFonts w:asciiTheme="minorHAnsi" w:hAnsiTheme="minorHAnsi"/>
          <w:b/>
          <w:i/>
          <w:sz w:val="20"/>
          <w:szCs w:val="20"/>
        </w:rPr>
        <w:t xml:space="preserve">Lutkovne </w:t>
      </w:r>
      <w:r w:rsidR="00121BB3" w:rsidRPr="001375F5">
        <w:rPr>
          <w:rFonts w:asciiTheme="minorHAnsi" w:hAnsiTheme="minorHAnsi"/>
          <w:b/>
          <w:i/>
          <w:sz w:val="20"/>
          <w:szCs w:val="20"/>
        </w:rPr>
        <w:t>predstave</w:t>
      </w:r>
    </w:p>
    <w:p w:rsidR="00D33530" w:rsidRPr="001375F5" w:rsidRDefault="00121BB3" w:rsidP="00D33530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Na razpis se lahko prijavijo vse lutkovne skupine in posamezniki, ki delujejo samostojno ali v okviru šole, kulturnih zavodov in kulturnih društev iz Slovenije in zamejstva oziroma vse predstave, v katerih so vsi igralci ljubitelji. Starost nastopajočih ne sme presegati 26 let. </w:t>
      </w:r>
      <w:r w:rsidR="00D33530" w:rsidRPr="001375F5">
        <w:rPr>
          <w:rFonts w:asciiTheme="minorHAnsi" w:hAnsiTheme="minorHAnsi"/>
          <w:sz w:val="20"/>
          <w:szCs w:val="20"/>
        </w:rPr>
        <w:t>Morebitne izjeme so mogoč</w:t>
      </w:r>
      <w:r w:rsidR="00C501C7" w:rsidRPr="001375F5">
        <w:rPr>
          <w:rFonts w:asciiTheme="minorHAnsi" w:hAnsiTheme="minorHAnsi"/>
          <w:sz w:val="20"/>
          <w:szCs w:val="20"/>
        </w:rPr>
        <w:t>e</w:t>
      </w:r>
      <w:r w:rsidR="00D33530" w:rsidRPr="001375F5">
        <w:rPr>
          <w:rFonts w:asciiTheme="minorHAnsi" w:hAnsiTheme="minorHAnsi"/>
          <w:sz w:val="20"/>
          <w:szCs w:val="20"/>
        </w:rPr>
        <w:t xml:space="preserve"> le v izjemnih okoliščinah, po obveznem dogovoru s strokovnim svetovalcem za gledališko in lutkovno dejavnost centralne službe JSKD.</w:t>
      </w:r>
    </w:p>
    <w:p w:rsidR="00121BB3" w:rsidRPr="001375F5" w:rsidRDefault="00121BB3" w:rsidP="00121BB3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Izbor predstav bo temeljil na naslednjih kriterijih: </w:t>
      </w:r>
    </w:p>
    <w:p w:rsidR="00121BB3" w:rsidRPr="001375F5" w:rsidRDefault="00121BB3" w:rsidP="00121BB3">
      <w:pPr>
        <w:numPr>
          <w:ilvl w:val="0"/>
          <w:numId w:val="5"/>
        </w:numPr>
        <w:spacing w:after="0"/>
        <w:ind w:left="1077" w:hanging="357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b/>
          <w:bCs/>
          <w:sz w:val="20"/>
          <w:szCs w:val="20"/>
        </w:rPr>
        <w:t>celovitost predstave</w:t>
      </w:r>
      <w:r w:rsidRPr="001375F5">
        <w:rPr>
          <w:rFonts w:asciiTheme="minorHAnsi" w:hAnsiTheme="minorHAnsi"/>
          <w:sz w:val="20"/>
          <w:szCs w:val="20"/>
        </w:rPr>
        <w:t>; ocenjuje se kvaliteta režijske interpretacije, jasnost dramaturške linije, živost ritma predstave ter koherenca režijske ideje z interpretacijo vlog ter likovnimi rešitvami predstave,</w:t>
      </w:r>
    </w:p>
    <w:p w:rsidR="00121BB3" w:rsidRPr="001375F5" w:rsidRDefault="00121BB3" w:rsidP="00121BB3">
      <w:pPr>
        <w:numPr>
          <w:ilvl w:val="0"/>
          <w:numId w:val="5"/>
        </w:numPr>
        <w:spacing w:after="0"/>
        <w:ind w:left="1077" w:hanging="357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b/>
          <w:bCs/>
          <w:sz w:val="20"/>
          <w:szCs w:val="20"/>
        </w:rPr>
        <w:t>likovna celovitost predstave</w:t>
      </w:r>
      <w:r w:rsidRPr="001375F5">
        <w:rPr>
          <w:rFonts w:asciiTheme="minorHAnsi" w:hAnsiTheme="minorHAnsi"/>
          <w:sz w:val="20"/>
          <w:szCs w:val="20"/>
        </w:rPr>
        <w:t>; ocenjuje se uporaba ustrezne lutkovne tehnike ter izvirnost pri izdelavi samih lutk,</w:t>
      </w:r>
    </w:p>
    <w:p w:rsidR="00121BB3" w:rsidRPr="001375F5" w:rsidRDefault="00121BB3" w:rsidP="00121BB3">
      <w:pPr>
        <w:numPr>
          <w:ilvl w:val="0"/>
          <w:numId w:val="5"/>
        </w:numPr>
        <w:spacing w:after="0"/>
        <w:ind w:left="1077" w:hanging="357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b/>
          <w:bCs/>
          <w:sz w:val="20"/>
          <w:szCs w:val="20"/>
        </w:rPr>
        <w:t>izvirnost predstave</w:t>
      </w:r>
      <w:r w:rsidRPr="001375F5">
        <w:rPr>
          <w:rFonts w:asciiTheme="minorHAnsi" w:hAnsiTheme="minorHAnsi"/>
          <w:sz w:val="20"/>
          <w:szCs w:val="20"/>
        </w:rPr>
        <w:t>; ocenjuje se aktualnost predstave ter inovativen pristop k študiju in uprizoritvi,</w:t>
      </w:r>
    </w:p>
    <w:p w:rsidR="00121BB3" w:rsidRDefault="00121BB3" w:rsidP="00121BB3">
      <w:pPr>
        <w:numPr>
          <w:ilvl w:val="0"/>
          <w:numId w:val="5"/>
        </w:numPr>
        <w:spacing w:after="0"/>
        <w:ind w:left="1077" w:hanging="357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b/>
          <w:bCs/>
          <w:sz w:val="20"/>
          <w:szCs w:val="20"/>
        </w:rPr>
        <w:t>kvaliteta interpretacije</w:t>
      </w:r>
      <w:r w:rsidRPr="001375F5">
        <w:rPr>
          <w:rFonts w:asciiTheme="minorHAnsi" w:hAnsiTheme="minorHAnsi"/>
          <w:sz w:val="20"/>
          <w:szCs w:val="20"/>
        </w:rPr>
        <w:t xml:space="preserve"> </w:t>
      </w:r>
      <w:r w:rsidRPr="001375F5">
        <w:rPr>
          <w:rFonts w:asciiTheme="minorHAnsi" w:hAnsiTheme="minorHAnsi"/>
          <w:b/>
          <w:bCs/>
          <w:sz w:val="20"/>
          <w:szCs w:val="20"/>
        </w:rPr>
        <w:t>vlog igralskega ansambla</w:t>
      </w:r>
      <w:r w:rsidRPr="001375F5">
        <w:rPr>
          <w:rFonts w:asciiTheme="minorHAnsi" w:hAnsiTheme="minorHAnsi"/>
          <w:sz w:val="20"/>
          <w:szCs w:val="20"/>
        </w:rPr>
        <w:t>; ocenjuje se celovit pristop k študiju vloge, način interpretacije in animacije glede na samo vlogo, s</w:t>
      </w:r>
      <w:r w:rsidR="009B3EBF">
        <w:rPr>
          <w:rFonts w:asciiTheme="minorHAnsi" w:hAnsiTheme="minorHAnsi"/>
          <w:sz w:val="20"/>
          <w:szCs w:val="20"/>
        </w:rPr>
        <w:t>oigralce in koncept uprizoritve</w:t>
      </w:r>
    </w:p>
    <w:p w:rsidR="009B3EBF" w:rsidRPr="001375F5" w:rsidRDefault="009B3EBF" w:rsidP="009B3EBF">
      <w:pPr>
        <w:spacing w:after="0"/>
        <w:ind w:left="1077"/>
        <w:jc w:val="both"/>
        <w:rPr>
          <w:rFonts w:asciiTheme="minorHAnsi" w:hAnsiTheme="minorHAnsi"/>
          <w:sz w:val="20"/>
          <w:szCs w:val="20"/>
        </w:rPr>
      </w:pPr>
    </w:p>
    <w:p w:rsidR="00121BB3" w:rsidRPr="001375F5" w:rsidRDefault="00121BB3" w:rsidP="00121BB3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Posamezne skupine lahko kandidirajo s predstavo, ki je bila ali bo premierno uprizorjena v letu </w:t>
      </w:r>
      <w:r w:rsidR="00E82A2D" w:rsidRPr="001375F5">
        <w:rPr>
          <w:rFonts w:asciiTheme="minorHAnsi" w:hAnsiTheme="minorHAnsi"/>
          <w:sz w:val="20"/>
          <w:szCs w:val="20"/>
        </w:rPr>
        <w:t>201</w:t>
      </w:r>
      <w:r w:rsidR="00205351" w:rsidRPr="001375F5">
        <w:rPr>
          <w:rFonts w:asciiTheme="minorHAnsi" w:hAnsiTheme="minorHAnsi"/>
          <w:sz w:val="20"/>
          <w:szCs w:val="20"/>
        </w:rPr>
        <w:t>4</w:t>
      </w:r>
      <w:r w:rsidRPr="001375F5">
        <w:rPr>
          <w:rFonts w:asciiTheme="minorHAnsi" w:hAnsiTheme="minorHAnsi"/>
          <w:sz w:val="20"/>
          <w:szCs w:val="20"/>
        </w:rPr>
        <w:t xml:space="preserve"> ali 201</w:t>
      </w:r>
      <w:r w:rsidR="00205351" w:rsidRPr="001375F5">
        <w:rPr>
          <w:rFonts w:asciiTheme="minorHAnsi" w:hAnsiTheme="minorHAnsi"/>
          <w:sz w:val="20"/>
          <w:szCs w:val="20"/>
        </w:rPr>
        <w:t>5</w:t>
      </w:r>
      <w:r w:rsidR="00C0213C" w:rsidRPr="001375F5">
        <w:rPr>
          <w:rFonts w:asciiTheme="minorHAnsi" w:hAnsiTheme="minorHAnsi"/>
          <w:sz w:val="20"/>
          <w:szCs w:val="20"/>
        </w:rPr>
        <w:t xml:space="preserve"> </w:t>
      </w:r>
      <w:r w:rsidRPr="001375F5">
        <w:rPr>
          <w:rFonts w:asciiTheme="minorHAnsi" w:hAnsiTheme="minorHAnsi"/>
          <w:sz w:val="20"/>
          <w:szCs w:val="20"/>
        </w:rPr>
        <w:t>in ni kandidirala za Srečanje lutkovnih skupin 20</w:t>
      </w:r>
      <w:r w:rsidR="00205351" w:rsidRPr="001375F5">
        <w:rPr>
          <w:rFonts w:asciiTheme="minorHAnsi" w:hAnsiTheme="minorHAnsi"/>
          <w:sz w:val="20"/>
          <w:szCs w:val="20"/>
        </w:rPr>
        <w:t>14</w:t>
      </w:r>
      <w:r w:rsidRPr="001375F5">
        <w:rPr>
          <w:rFonts w:asciiTheme="minorHAnsi" w:hAnsiTheme="minorHAnsi"/>
          <w:sz w:val="20"/>
          <w:szCs w:val="20"/>
        </w:rPr>
        <w:t xml:space="preserve"> ali Festival Vizije 201</w:t>
      </w:r>
      <w:r w:rsidR="00205351" w:rsidRPr="001375F5">
        <w:rPr>
          <w:rFonts w:asciiTheme="minorHAnsi" w:hAnsiTheme="minorHAnsi"/>
          <w:sz w:val="20"/>
          <w:szCs w:val="20"/>
        </w:rPr>
        <w:t>4</w:t>
      </w:r>
      <w:r w:rsidRPr="001375F5">
        <w:rPr>
          <w:rFonts w:asciiTheme="minorHAnsi" w:hAnsiTheme="minorHAnsi"/>
          <w:sz w:val="20"/>
          <w:szCs w:val="20"/>
        </w:rPr>
        <w:t>. Število predstav, s katerimi kandidira posamezna skupina, ni omejeno.</w:t>
      </w:r>
    </w:p>
    <w:p w:rsidR="00121BB3" w:rsidRPr="001375F5" w:rsidRDefault="00121BB3" w:rsidP="00121BB3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Prijava lutkovne predstave na Festival Vizije – Festival mladinskih skupin Slovenije se izključuje s prijavo iste predstave na Linhartovo srečanje ali na Srečanje otroških gledaliških skupin; v primeru, da je bila ta predstava predstavljena na enem izmed naštetih festivalov/srečanj, je prijava na Festival Vizije nična. </w:t>
      </w:r>
    </w:p>
    <w:p w:rsidR="00121BB3" w:rsidRPr="001375F5" w:rsidRDefault="00121BB3" w:rsidP="00121BB3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Izbor predstav za zaključni festival poteka na dveh nivojih: </w:t>
      </w:r>
      <w:proofErr w:type="spellStart"/>
      <w:r w:rsidRPr="001375F5">
        <w:rPr>
          <w:rFonts w:asciiTheme="minorHAnsi" w:hAnsiTheme="minorHAnsi"/>
          <w:sz w:val="20"/>
          <w:szCs w:val="20"/>
        </w:rPr>
        <w:t>predselektorske</w:t>
      </w:r>
      <w:proofErr w:type="spellEnd"/>
      <w:r w:rsidRPr="001375F5">
        <w:rPr>
          <w:rFonts w:asciiTheme="minorHAnsi" w:hAnsiTheme="minorHAnsi"/>
          <w:sz w:val="20"/>
          <w:szCs w:val="20"/>
        </w:rPr>
        <w:t xml:space="preserve"> oglede opravi regijski selektor, ki predlaga predstave za regijska srečanja lutkovnih skupin. Selekcijski ogledi izbranih predstav bodo potekali od 1. februarja do vključno </w:t>
      </w:r>
      <w:r w:rsidR="00E82A2D" w:rsidRPr="001375F5">
        <w:rPr>
          <w:rFonts w:asciiTheme="minorHAnsi" w:hAnsiTheme="minorHAnsi"/>
          <w:sz w:val="20"/>
          <w:szCs w:val="20"/>
        </w:rPr>
        <w:t>1</w:t>
      </w:r>
      <w:r w:rsidR="00205351" w:rsidRPr="001375F5">
        <w:rPr>
          <w:rFonts w:asciiTheme="minorHAnsi" w:hAnsiTheme="minorHAnsi"/>
          <w:sz w:val="20"/>
          <w:szCs w:val="20"/>
        </w:rPr>
        <w:t>7</w:t>
      </w:r>
      <w:r w:rsidRPr="001375F5">
        <w:rPr>
          <w:rFonts w:asciiTheme="minorHAnsi" w:hAnsiTheme="minorHAnsi"/>
          <w:sz w:val="20"/>
          <w:szCs w:val="20"/>
        </w:rPr>
        <w:t>. aprila 201</w:t>
      </w:r>
      <w:r w:rsidR="00C0213C" w:rsidRPr="001375F5">
        <w:rPr>
          <w:rFonts w:asciiTheme="minorHAnsi" w:hAnsiTheme="minorHAnsi"/>
          <w:sz w:val="20"/>
          <w:szCs w:val="20"/>
        </w:rPr>
        <w:t>4</w:t>
      </w:r>
      <w:r w:rsidRPr="001375F5">
        <w:rPr>
          <w:rFonts w:asciiTheme="minorHAnsi" w:hAnsiTheme="minorHAnsi"/>
          <w:sz w:val="20"/>
          <w:szCs w:val="20"/>
        </w:rPr>
        <w:t xml:space="preserve"> na regijskih srečanjih </w:t>
      </w:r>
      <w:r w:rsidR="00054598" w:rsidRPr="001375F5">
        <w:rPr>
          <w:rFonts w:asciiTheme="minorHAnsi" w:hAnsiTheme="minorHAnsi"/>
          <w:sz w:val="20"/>
          <w:szCs w:val="20"/>
        </w:rPr>
        <w:t>lutkovnih</w:t>
      </w:r>
      <w:r w:rsidRPr="001375F5">
        <w:rPr>
          <w:rFonts w:asciiTheme="minorHAnsi" w:hAnsiTheme="minorHAnsi"/>
          <w:sz w:val="20"/>
          <w:szCs w:val="20"/>
        </w:rPr>
        <w:t xml:space="preserve"> skupin. </w:t>
      </w:r>
    </w:p>
    <w:p w:rsidR="00C0213C" w:rsidRPr="001375F5" w:rsidRDefault="00C0213C" w:rsidP="00C0213C">
      <w:pPr>
        <w:pStyle w:val="Odstavekseznama"/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Individualni ogledi predstav so mogoči le v izjemnih okoliščinah po obveznem dogovoru s strokovnim svetovalcem za gledališko in lutkovno dejavnost centralne službe JSKD. </w:t>
      </w:r>
    </w:p>
    <w:p w:rsidR="00121BB3" w:rsidRPr="001375F5" w:rsidRDefault="0000146E" w:rsidP="00121BB3">
      <w:pPr>
        <w:numPr>
          <w:ilvl w:val="0"/>
          <w:numId w:val="7"/>
        </w:numPr>
        <w:spacing w:after="120"/>
        <w:jc w:val="center"/>
        <w:rPr>
          <w:rFonts w:asciiTheme="minorHAnsi" w:hAnsiTheme="minorHAnsi"/>
          <w:b/>
          <w:i/>
          <w:sz w:val="20"/>
          <w:szCs w:val="20"/>
        </w:rPr>
      </w:pPr>
      <w:r w:rsidRPr="001375F5">
        <w:rPr>
          <w:rFonts w:asciiTheme="minorHAnsi" w:hAnsiTheme="minorHAnsi"/>
          <w:b/>
          <w:i/>
          <w:sz w:val="20"/>
          <w:szCs w:val="20"/>
        </w:rPr>
        <w:t xml:space="preserve">Recitatorske </w:t>
      </w:r>
      <w:r w:rsidR="00121BB3" w:rsidRPr="001375F5">
        <w:rPr>
          <w:rFonts w:asciiTheme="minorHAnsi" w:hAnsiTheme="minorHAnsi"/>
          <w:b/>
          <w:i/>
          <w:sz w:val="20"/>
          <w:szCs w:val="20"/>
        </w:rPr>
        <w:t>skupine</w:t>
      </w:r>
      <w:r w:rsidR="00E82A2D" w:rsidRPr="001375F5">
        <w:rPr>
          <w:rFonts w:asciiTheme="minorHAnsi" w:hAnsiTheme="minorHAnsi"/>
          <w:b/>
          <w:i/>
          <w:sz w:val="20"/>
          <w:szCs w:val="20"/>
        </w:rPr>
        <w:t xml:space="preserve"> – Žive besede</w:t>
      </w:r>
    </w:p>
    <w:p w:rsidR="00D33530" w:rsidRPr="001375F5" w:rsidRDefault="00121BB3" w:rsidP="00D33530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V program zaključnega festivala Vizije 20</w:t>
      </w:r>
      <w:r w:rsidR="00E82A2D" w:rsidRPr="001375F5">
        <w:rPr>
          <w:rFonts w:asciiTheme="minorHAnsi" w:hAnsiTheme="minorHAnsi"/>
          <w:sz w:val="20"/>
          <w:szCs w:val="20"/>
        </w:rPr>
        <w:t>1</w:t>
      </w:r>
      <w:r w:rsidR="00205351" w:rsidRPr="001375F5">
        <w:rPr>
          <w:rFonts w:asciiTheme="minorHAnsi" w:hAnsiTheme="minorHAnsi"/>
          <w:sz w:val="20"/>
          <w:szCs w:val="20"/>
        </w:rPr>
        <w:t>5</w:t>
      </w:r>
      <w:r w:rsidR="00E82A2D" w:rsidRPr="001375F5">
        <w:rPr>
          <w:rFonts w:asciiTheme="minorHAnsi" w:hAnsiTheme="minorHAnsi"/>
          <w:sz w:val="20"/>
          <w:szCs w:val="20"/>
        </w:rPr>
        <w:t xml:space="preserve"> bodo uvrščeni tudi najboljše predstave </w:t>
      </w:r>
      <w:r w:rsidRPr="001375F5">
        <w:rPr>
          <w:rFonts w:asciiTheme="minorHAnsi" w:hAnsiTheme="minorHAnsi"/>
          <w:sz w:val="20"/>
          <w:szCs w:val="20"/>
        </w:rPr>
        <w:t>mladinski</w:t>
      </w:r>
      <w:r w:rsidR="00E82A2D" w:rsidRPr="001375F5">
        <w:rPr>
          <w:rFonts w:asciiTheme="minorHAnsi" w:hAnsiTheme="minorHAnsi"/>
          <w:sz w:val="20"/>
          <w:szCs w:val="20"/>
        </w:rPr>
        <w:t>h</w:t>
      </w:r>
      <w:r w:rsidRPr="001375F5">
        <w:rPr>
          <w:rFonts w:asciiTheme="minorHAnsi" w:hAnsiTheme="minorHAnsi"/>
          <w:sz w:val="20"/>
          <w:szCs w:val="20"/>
        </w:rPr>
        <w:t xml:space="preserve"> </w:t>
      </w:r>
      <w:r w:rsidR="00E82A2D" w:rsidRPr="001375F5">
        <w:rPr>
          <w:rFonts w:asciiTheme="minorHAnsi" w:hAnsiTheme="minorHAnsi"/>
          <w:sz w:val="20"/>
          <w:szCs w:val="20"/>
        </w:rPr>
        <w:t>r</w:t>
      </w:r>
      <w:r w:rsidRPr="001375F5">
        <w:rPr>
          <w:rFonts w:asciiTheme="minorHAnsi" w:hAnsiTheme="minorHAnsi"/>
          <w:sz w:val="20"/>
          <w:szCs w:val="20"/>
        </w:rPr>
        <w:t>ecitatorsk</w:t>
      </w:r>
      <w:r w:rsidR="00E82A2D" w:rsidRPr="001375F5">
        <w:rPr>
          <w:rFonts w:asciiTheme="minorHAnsi" w:hAnsiTheme="minorHAnsi"/>
          <w:sz w:val="20"/>
          <w:szCs w:val="20"/>
        </w:rPr>
        <w:t>ih</w:t>
      </w:r>
      <w:r w:rsidRPr="001375F5">
        <w:rPr>
          <w:rFonts w:asciiTheme="minorHAnsi" w:hAnsiTheme="minorHAnsi"/>
          <w:sz w:val="20"/>
          <w:szCs w:val="20"/>
        </w:rPr>
        <w:t xml:space="preserve"> skupin. </w:t>
      </w:r>
      <w:r w:rsidR="00B26AB3" w:rsidRPr="001375F5">
        <w:rPr>
          <w:rFonts w:asciiTheme="minorHAnsi" w:hAnsiTheme="minorHAnsi"/>
          <w:sz w:val="20"/>
          <w:szCs w:val="20"/>
        </w:rPr>
        <w:t xml:space="preserve">Starost nastopajočih ne sme presegati 26 let. </w:t>
      </w:r>
      <w:r w:rsidR="00D33530" w:rsidRPr="001375F5">
        <w:rPr>
          <w:rFonts w:asciiTheme="minorHAnsi" w:hAnsiTheme="minorHAnsi"/>
          <w:sz w:val="20"/>
          <w:szCs w:val="20"/>
        </w:rPr>
        <w:t>Morebitne izjeme so mogoč</w:t>
      </w:r>
      <w:r w:rsidR="00C501C7" w:rsidRPr="001375F5">
        <w:rPr>
          <w:rFonts w:asciiTheme="minorHAnsi" w:hAnsiTheme="minorHAnsi"/>
          <w:sz w:val="20"/>
          <w:szCs w:val="20"/>
        </w:rPr>
        <w:t>e</w:t>
      </w:r>
      <w:r w:rsidR="00D33530" w:rsidRPr="001375F5">
        <w:rPr>
          <w:rFonts w:asciiTheme="minorHAnsi" w:hAnsiTheme="minorHAnsi"/>
          <w:sz w:val="20"/>
          <w:szCs w:val="20"/>
        </w:rPr>
        <w:t xml:space="preserve"> le v izjemnih okoliščinah, po obveznem dogovoru s strokovnim svetovalcem za gledališko in lutkovno dejavnost centralne službe JSKD.</w:t>
      </w:r>
    </w:p>
    <w:p w:rsidR="00B26AB3" w:rsidRPr="001375F5" w:rsidRDefault="00B26AB3" w:rsidP="00B26AB3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Izbor predstav bo temeljil na naslednjih kriterijih: </w:t>
      </w:r>
    </w:p>
    <w:p w:rsidR="00B26AB3" w:rsidRDefault="00B26AB3" w:rsidP="00B26AB3">
      <w:pPr>
        <w:numPr>
          <w:ilvl w:val="0"/>
          <w:numId w:val="5"/>
        </w:numPr>
        <w:spacing w:after="0"/>
        <w:ind w:left="1077" w:hanging="357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b/>
          <w:bCs/>
          <w:sz w:val="20"/>
          <w:szCs w:val="20"/>
        </w:rPr>
        <w:t>celovitost predstave</w:t>
      </w:r>
      <w:r w:rsidRPr="001375F5">
        <w:rPr>
          <w:rFonts w:asciiTheme="minorHAnsi" w:hAnsiTheme="minorHAnsi"/>
          <w:sz w:val="20"/>
          <w:szCs w:val="20"/>
        </w:rPr>
        <w:t>; ocenjuje se kvaliteta režijske interpretacije, jasnost dramaturške linije, živost ritma predstave ter koherenca režijske ideje z interpretacijo pesmi ter likovnimi rešitvami predstave,</w:t>
      </w:r>
    </w:p>
    <w:p w:rsidR="009B3EBF" w:rsidRDefault="009B3EBF" w:rsidP="009B3EBF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:rsidR="009B3EBF" w:rsidRDefault="009B3EBF" w:rsidP="009B3EBF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:rsidR="009B3EBF" w:rsidRPr="001375F5" w:rsidRDefault="009B3EBF" w:rsidP="009B3EBF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:rsidR="00B26AB3" w:rsidRPr="001375F5" w:rsidRDefault="00B26AB3" w:rsidP="00B26AB3">
      <w:pPr>
        <w:numPr>
          <w:ilvl w:val="0"/>
          <w:numId w:val="5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b/>
          <w:sz w:val="20"/>
          <w:szCs w:val="20"/>
        </w:rPr>
        <w:t>interpretacija poezije;</w:t>
      </w:r>
      <w:r w:rsidRPr="001375F5">
        <w:rPr>
          <w:rFonts w:asciiTheme="minorHAnsi" w:hAnsiTheme="minorHAnsi"/>
          <w:sz w:val="20"/>
          <w:szCs w:val="20"/>
        </w:rPr>
        <w:t xml:space="preserve"> ocenjuje se razumevanje, kvaliteta analize, jasnost misli ter interpretacija, hkrati pa tudi jasnost in čvrstost govornega nastopa ter scenska nadgradnja (</w:t>
      </w:r>
      <w:proofErr w:type="spellStart"/>
      <w:r w:rsidRPr="001375F5">
        <w:rPr>
          <w:rFonts w:asciiTheme="minorHAnsi" w:hAnsiTheme="minorHAnsi"/>
          <w:sz w:val="20"/>
          <w:szCs w:val="20"/>
        </w:rPr>
        <w:t>ugledališčenje</w:t>
      </w:r>
      <w:proofErr w:type="spellEnd"/>
      <w:r w:rsidRPr="001375F5">
        <w:rPr>
          <w:rFonts w:asciiTheme="minorHAnsi" w:hAnsiTheme="minorHAnsi"/>
          <w:sz w:val="20"/>
          <w:szCs w:val="20"/>
        </w:rPr>
        <w:t xml:space="preserve"> poezije). </w:t>
      </w:r>
    </w:p>
    <w:p w:rsidR="00B26AB3" w:rsidRPr="001375F5" w:rsidRDefault="00B26AB3" w:rsidP="00B26AB3">
      <w:pPr>
        <w:numPr>
          <w:ilvl w:val="0"/>
          <w:numId w:val="5"/>
        </w:numPr>
        <w:spacing w:after="0"/>
        <w:ind w:left="1077" w:hanging="357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b/>
          <w:bCs/>
          <w:sz w:val="20"/>
          <w:szCs w:val="20"/>
        </w:rPr>
        <w:t>izvirnost predstave</w:t>
      </w:r>
      <w:r w:rsidRPr="001375F5">
        <w:rPr>
          <w:rFonts w:asciiTheme="minorHAnsi" w:hAnsiTheme="minorHAnsi"/>
          <w:sz w:val="20"/>
          <w:szCs w:val="20"/>
        </w:rPr>
        <w:t>; ocenjuje se aktualnost predstave, izbora pesmi (tekstov) ter inovativen pristop k študiju in uprizoritvi,</w:t>
      </w:r>
    </w:p>
    <w:p w:rsidR="00B26AB3" w:rsidRPr="001375F5" w:rsidRDefault="00B26AB3" w:rsidP="00B26AB3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Posamezne skupine lahko kandidirajo s predstavo, ki je bila ali bo premierno uprizorjena v letu 201</w:t>
      </w:r>
      <w:r w:rsidR="00205351" w:rsidRPr="001375F5">
        <w:rPr>
          <w:rFonts w:asciiTheme="minorHAnsi" w:hAnsiTheme="minorHAnsi"/>
          <w:sz w:val="20"/>
          <w:szCs w:val="20"/>
        </w:rPr>
        <w:t>4</w:t>
      </w:r>
      <w:r w:rsidRPr="001375F5">
        <w:rPr>
          <w:rFonts w:asciiTheme="minorHAnsi" w:hAnsiTheme="minorHAnsi"/>
          <w:sz w:val="20"/>
          <w:szCs w:val="20"/>
        </w:rPr>
        <w:t xml:space="preserve"> ali 201</w:t>
      </w:r>
      <w:r w:rsidR="00205351" w:rsidRPr="001375F5">
        <w:rPr>
          <w:rFonts w:asciiTheme="minorHAnsi" w:hAnsiTheme="minorHAnsi"/>
          <w:sz w:val="20"/>
          <w:szCs w:val="20"/>
        </w:rPr>
        <w:t>5</w:t>
      </w:r>
      <w:r w:rsidR="00C0213C" w:rsidRPr="001375F5">
        <w:rPr>
          <w:rFonts w:asciiTheme="minorHAnsi" w:hAnsiTheme="minorHAnsi"/>
          <w:sz w:val="20"/>
          <w:szCs w:val="20"/>
        </w:rPr>
        <w:t xml:space="preserve"> in ni kandidirala za</w:t>
      </w:r>
      <w:r w:rsidRPr="001375F5">
        <w:rPr>
          <w:rFonts w:asciiTheme="minorHAnsi" w:hAnsiTheme="minorHAnsi"/>
          <w:sz w:val="20"/>
          <w:szCs w:val="20"/>
        </w:rPr>
        <w:t xml:space="preserve"> Festival Vizije 201</w:t>
      </w:r>
      <w:r w:rsidR="00205351" w:rsidRPr="001375F5">
        <w:rPr>
          <w:rFonts w:asciiTheme="minorHAnsi" w:hAnsiTheme="minorHAnsi"/>
          <w:sz w:val="20"/>
          <w:szCs w:val="20"/>
        </w:rPr>
        <w:t>4</w:t>
      </w:r>
      <w:r w:rsidRPr="001375F5">
        <w:rPr>
          <w:rFonts w:asciiTheme="minorHAnsi" w:hAnsiTheme="minorHAnsi"/>
          <w:sz w:val="20"/>
          <w:szCs w:val="20"/>
        </w:rPr>
        <w:t>. Število predstav, s katerimi kandidira posamezna skupina, ni omejeno.</w:t>
      </w:r>
    </w:p>
    <w:p w:rsidR="00B26AB3" w:rsidRPr="001375F5" w:rsidRDefault="00054598" w:rsidP="00B26AB3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Prijava</w:t>
      </w:r>
      <w:r w:rsidR="00B26AB3" w:rsidRPr="001375F5">
        <w:rPr>
          <w:rFonts w:asciiTheme="minorHAnsi" w:hAnsiTheme="minorHAnsi"/>
          <w:sz w:val="20"/>
          <w:szCs w:val="20"/>
        </w:rPr>
        <w:t xml:space="preserve"> predstave </w:t>
      </w:r>
      <w:r w:rsidRPr="001375F5">
        <w:rPr>
          <w:rFonts w:asciiTheme="minorHAnsi" w:hAnsiTheme="minorHAnsi"/>
          <w:sz w:val="20"/>
          <w:szCs w:val="20"/>
        </w:rPr>
        <w:t xml:space="preserve">poezije </w:t>
      </w:r>
      <w:r w:rsidR="00B26AB3" w:rsidRPr="001375F5">
        <w:rPr>
          <w:rFonts w:asciiTheme="minorHAnsi" w:hAnsiTheme="minorHAnsi"/>
          <w:sz w:val="20"/>
          <w:szCs w:val="20"/>
        </w:rPr>
        <w:t xml:space="preserve">na Festival Vizije – Festival mladinskih skupin Slovenije se izključuje s prijavo iste predstave na Linhartovo srečanje ali na Srečanje otroških gledaliških skupin; v primeru, da je bila ta predstava predstavljena na enem izmed naštetih festivalov/srečanj, je prijava na Festival Vizije nična. </w:t>
      </w:r>
    </w:p>
    <w:p w:rsidR="00B26AB3" w:rsidRPr="001375F5" w:rsidRDefault="00B26AB3" w:rsidP="00B26AB3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Izbor predstav za zaključni festival poteka na dveh nivojih: </w:t>
      </w:r>
      <w:proofErr w:type="spellStart"/>
      <w:r w:rsidRPr="001375F5">
        <w:rPr>
          <w:rFonts w:asciiTheme="minorHAnsi" w:hAnsiTheme="minorHAnsi"/>
          <w:sz w:val="20"/>
          <w:szCs w:val="20"/>
        </w:rPr>
        <w:t>predselektorske</w:t>
      </w:r>
      <w:proofErr w:type="spellEnd"/>
      <w:r w:rsidRPr="001375F5">
        <w:rPr>
          <w:rFonts w:asciiTheme="minorHAnsi" w:hAnsiTheme="minorHAnsi"/>
          <w:sz w:val="20"/>
          <w:szCs w:val="20"/>
        </w:rPr>
        <w:t xml:space="preserve"> oglede opravi regijski selektor, ki predlaga predstave za regijska srečanja mladinskih </w:t>
      </w:r>
      <w:r w:rsidR="00054598" w:rsidRPr="001375F5">
        <w:rPr>
          <w:rFonts w:asciiTheme="minorHAnsi" w:hAnsiTheme="minorHAnsi"/>
          <w:sz w:val="20"/>
          <w:szCs w:val="20"/>
        </w:rPr>
        <w:t>gledaliških</w:t>
      </w:r>
      <w:r w:rsidRPr="001375F5">
        <w:rPr>
          <w:rFonts w:asciiTheme="minorHAnsi" w:hAnsiTheme="minorHAnsi"/>
          <w:sz w:val="20"/>
          <w:szCs w:val="20"/>
        </w:rPr>
        <w:t xml:space="preserve"> skupin. Selekcijski ogledi izbranih predstav bodo potekali od 1. februarja do vključno 1</w:t>
      </w:r>
      <w:r w:rsidR="00205351" w:rsidRPr="001375F5">
        <w:rPr>
          <w:rFonts w:asciiTheme="minorHAnsi" w:hAnsiTheme="minorHAnsi"/>
          <w:sz w:val="20"/>
          <w:szCs w:val="20"/>
        </w:rPr>
        <w:t>7</w:t>
      </w:r>
      <w:r w:rsidRPr="001375F5">
        <w:rPr>
          <w:rFonts w:asciiTheme="minorHAnsi" w:hAnsiTheme="minorHAnsi"/>
          <w:sz w:val="20"/>
          <w:szCs w:val="20"/>
        </w:rPr>
        <w:t>. aprila 201</w:t>
      </w:r>
      <w:r w:rsidR="00C0213C" w:rsidRPr="001375F5">
        <w:rPr>
          <w:rFonts w:asciiTheme="minorHAnsi" w:hAnsiTheme="minorHAnsi"/>
          <w:sz w:val="20"/>
          <w:szCs w:val="20"/>
        </w:rPr>
        <w:t>4</w:t>
      </w:r>
      <w:r w:rsidRPr="001375F5">
        <w:rPr>
          <w:rFonts w:asciiTheme="minorHAnsi" w:hAnsiTheme="minorHAnsi"/>
          <w:sz w:val="20"/>
          <w:szCs w:val="20"/>
        </w:rPr>
        <w:t xml:space="preserve"> na regijskih srečanjih JSKD mladinskih gledaliških skupin. </w:t>
      </w:r>
    </w:p>
    <w:p w:rsidR="00C0213C" w:rsidRPr="001375F5" w:rsidRDefault="00C0213C" w:rsidP="00C0213C">
      <w:pPr>
        <w:pStyle w:val="Odstavekseznama"/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Individualni ogledi predstav so mogoči le v izjemnih okoliščinah po obveznem dogovoru s strokovnim svetovalcem za gledališko in lutkovno dejavnost centralne službe JSKD. </w:t>
      </w:r>
    </w:p>
    <w:p w:rsidR="00121BB3" w:rsidRPr="001375F5" w:rsidRDefault="0000146E" w:rsidP="00121BB3">
      <w:pPr>
        <w:numPr>
          <w:ilvl w:val="0"/>
          <w:numId w:val="7"/>
        </w:numPr>
        <w:spacing w:after="120"/>
        <w:jc w:val="center"/>
        <w:rPr>
          <w:rFonts w:asciiTheme="minorHAnsi" w:hAnsiTheme="minorHAnsi"/>
          <w:b/>
          <w:i/>
          <w:sz w:val="20"/>
          <w:szCs w:val="20"/>
        </w:rPr>
      </w:pPr>
      <w:r w:rsidRPr="001375F5">
        <w:rPr>
          <w:rFonts w:asciiTheme="minorHAnsi" w:hAnsiTheme="minorHAnsi"/>
          <w:b/>
          <w:i/>
          <w:sz w:val="20"/>
          <w:szCs w:val="20"/>
        </w:rPr>
        <w:t>R</w:t>
      </w:r>
      <w:r w:rsidR="00121BB3" w:rsidRPr="001375F5">
        <w:rPr>
          <w:rFonts w:asciiTheme="minorHAnsi" w:hAnsiTheme="minorHAnsi"/>
          <w:b/>
          <w:i/>
          <w:sz w:val="20"/>
          <w:szCs w:val="20"/>
        </w:rPr>
        <w:t>ock skupine</w:t>
      </w:r>
    </w:p>
    <w:p w:rsidR="00D33530" w:rsidRPr="001375F5" w:rsidRDefault="00121BB3" w:rsidP="00D33530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Na razpis se lahko prijavijo vse mladinske rock skupine in posamezniki, ki delujejo samostojno ali v okviru šole, kulturnih zavodov in kulturnih društev iz Slovenije in zamejstva oziroma vse skupine, v katerih so vsi člani ljubitelji. Starost nastopajočih </w:t>
      </w:r>
      <w:r w:rsidR="00806411" w:rsidRPr="001375F5">
        <w:rPr>
          <w:rFonts w:asciiTheme="minorHAnsi" w:hAnsiTheme="minorHAnsi"/>
          <w:sz w:val="20"/>
          <w:szCs w:val="20"/>
        </w:rPr>
        <w:t xml:space="preserve">praviloma </w:t>
      </w:r>
      <w:r w:rsidRPr="001375F5">
        <w:rPr>
          <w:rFonts w:asciiTheme="minorHAnsi" w:hAnsiTheme="minorHAnsi"/>
          <w:sz w:val="20"/>
          <w:szCs w:val="20"/>
        </w:rPr>
        <w:t xml:space="preserve">ne sme presegati 26 let. </w:t>
      </w:r>
      <w:r w:rsidR="00D33530" w:rsidRPr="001375F5">
        <w:rPr>
          <w:rFonts w:asciiTheme="minorHAnsi" w:hAnsiTheme="minorHAnsi"/>
          <w:sz w:val="20"/>
          <w:szCs w:val="20"/>
        </w:rPr>
        <w:t xml:space="preserve">Morebitne izjeme so </w:t>
      </w:r>
      <w:r w:rsidR="00C501C7" w:rsidRPr="001375F5">
        <w:rPr>
          <w:rFonts w:asciiTheme="minorHAnsi" w:hAnsiTheme="minorHAnsi"/>
          <w:sz w:val="20"/>
          <w:szCs w:val="20"/>
        </w:rPr>
        <w:t>mogoče</w:t>
      </w:r>
      <w:r w:rsidR="00D33530" w:rsidRPr="001375F5">
        <w:rPr>
          <w:rFonts w:asciiTheme="minorHAnsi" w:hAnsiTheme="minorHAnsi"/>
          <w:sz w:val="20"/>
          <w:szCs w:val="20"/>
        </w:rPr>
        <w:t xml:space="preserve"> le v izjemnih okoliščinah, po obveznem dogovoru s strokovnim svetovalcem za </w:t>
      </w:r>
      <w:r w:rsidR="0096770A" w:rsidRPr="001375F5">
        <w:rPr>
          <w:rFonts w:asciiTheme="minorHAnsi" w:hAnsiTheme="minorHAnsi"/>
          <w:sz w:val="20"/>
          <w:szCs w:val="20"/>
        </w:rPr>
        <w:t>instrumentalno glasbo</w:t>
      </w:r>
      <w:r w:rsidR="00D33530" w:rsidRPr="001375F5">
        <w:rPr>
          <w:rFonts w:asciiTheme="minorHAnsi" w:hAnsiTheme="minorHAnsi"/>
          <w:sz w:val="20"/>
          <w:szCs w:val="20"/>
        </w:rPr>
        <w:t xml:space="preserve"> centralne službe JSKD.</w:t>
      </w:r>
    </w:p>
    <w:p w:rsidR="00121BB3" w:rsidRPr="001375F5" w:rsidRDefault="00121BB3" w:rsidP="00B26AB3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Skupine prijavijo program, ki ni daljši od 15 min. Ob tem je zaželeno, da je vsaj ena izmed </w:t>
      </w:r>
      <w:r w:rsidRPr="001375F5">
        <w:rPr>
          <w:rFonts w:asciiTheme="minorHAnsi" w:hAnsiTheme="minorHAnsi"/>
          <w:b/>
          <w:bCs/>
          <w:sz w:val="20"/>
          <w:szCs w:val="20"/>
        </w:rPr>
        <w:t>skladb lastna</w:t>
      </w:r>
      <w:r w:rsidRPr="001375F5">
        <w:rPr>
          <w:rFonts w:asciiTheme="minorHAnsi" w:hAnsiTheme="minorHAnsi"/>
          <w:sz w:val="20"/>
          <w:szCs w:val="20"/>
        </w:rPr>
        <w:t xml:space="preserve"> in da je po možnosti peta v maternem jeziku.</w:t>
      </w:r>
    </w:p>
    <w:p w:rsidR="00862528" w:rsidRPr="001375F5" w:rsidRDefault="00336611" w:rsidP="00336611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Strokovna komisija bo po poslušanju poslanih posnetkov izbrala skupine, ki bodo nastopile na petih regijskih srečanjih v organizaciji JSKD. Najbolje ocenjene skupine regijskih bodo neposredno uvrščene na zaključni festival </w:t>
      </w:r>
      <w:r w:rsidR="003F648F" w:rsidRPr="001375F5">
        <w:rPr>
          <w:rFonts w:asciiTheme="minorHAnsi" w:hAnsiTheme="minorHAnsi"/>
          <w:sz w:val="20"/>
          <w:szCs w:val="20"/>
        </w:rPr>
        <w:t xml:space="preserve">Rock </w:t>
      </w:r>
      <w:r w:rsidRPr="001375F5">
        <w:rPr>
          <w:rFonts w:asciiTheme="minorHAnsi" w:hAnsiTheme="minorHAnsi"/>
          <w:sz w:val="20"/>
          <w:szCs w:val="20"/>
        </w:rPr>
        <w:t>Vizije 2015</w:t>
      </w:r>
      <w:r w:rsidR="003F648F" w:rsidRPr="001375F5">
        <w:rPr>
          <w:rFonts w:asciiTheme="minorHAnsi" w:hAnsiTheme="minorHAnsi"/>
          <w:sz w:val="20"/>
          <w:szCs w:val="20"/>
        </w:rPr>
        <w:t>, ki bo potekal v okviru festivala Vizije med 15. in 17. majem 2015</w:t>
      </w:r>
      <w:r w:rsidRPr="001375F5">
        <w:rPr>
          <w:rFonts w:asciiTheme="minorHAnsi" w:hAnsiTheme="minorHAnsi"/>
          <w:sz w:val="20"/>
          <w:szCs w:val="20"/>
        </w:rPr>
        <w:t xml:space="preserve"> v Novi Gorici. Organizator lahko na zaključni festival uvrsti še do 3 dodatne skupine, ki so se udeležile regijskih srečanj. Izjemoma se selekcija za zaključni festival opravi tudi lahko na podlagi poslušanja prispelih posnetkov</w:t>
      </w:r>
      <w:r w:rsidR="00862528" w:rsidRPr="001375F5">
        <w:rPr>
          <w:rFonts w:asciiTheme="minorHAnsi" w:hAnsiTheme="minorHAnsi"/>
          <w:sz w:val="20"/>
          <w:szCs w:val="20"/>
        </w:rPr>
        <w:t xml:space="preserve">. </w:t>
      </w:r>
    </w:p>
    <w:p w:rsidR="00121BB3" w:rsidRPr="001375F5" w:rsidRDefault="00121BB3" w:rsidP="00336611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Izbor </w:t>
      </w:r>
      <w:r w:rsidR="00E777C2" w:rsidRPr="001375F5">
        <w:rPr>
          <w:rFonts w:asciiTheme="minorHAnsi" w:hAnsiTheme="minorHAnsi"/>
          <w:sz w:val="20"/>
          <w:szCs w:val="20"/>
        </w:rPr>
        <w:t>skupin</w:t>
      </w:r>
      <w:r w:rsidRPr="001375F5">
        <w:rPr>
          <w:rFonts w:asciiTheme="minorHAnsi" w:hAnsiTheme="minorHAnsi"/>
          <w:sz w:val="20"/>
          <w:szCs w:val="20"/>
        </w:rPr>
        <w:t xml:space="preserve"> bo temeljil na naslednjih kriterijih: </w:t>
      </w:r>
    </w:p>
    <w:p w:rsidR="00862528" w:rsidRPr="001375F5" w:rsidRDefault="00862528" w:rsidP="00862528">
      <w:pPr>
        <w:numPr>
          <w:ilvl w:val="1"/>
          <w:numId w:val="4"/>
        </w:numPr>
        <w:spacing w:after="120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b/>
          <w:sz w:val="20"/>
          <w:szCs w:val="20"/>
        </w:rPr>
        <w:t>i</w:t>
      </w:r>
      <w:r w:rsidRPr="001375F5">
        <w:rPr>
          <w:rFonts w:asciiTheme="minorHAnsi" w:hAnsiTheme="minorHAnsi"/>
          <w:b/>
          <w:bCs/>
          <w:sz w:val="20"/>
          <w:szCs w:val="20"/>
        </w:rPr>
        <w:t xml:space="preserve">novativnost; </w:t>
      </w:r>
      <w:r w:rsidRPr="001375F5">
        <w:rPr>
          <w:rFonts w:asciiTheme="minorHAnsi" w:hAnsiTheme="minorHAnsi"/>
          <w:sz w:val="20"/>
          <w:szCs w:val="20"/>
        </w:rPr>
        <w:t xml:space="preserve">svežina v izvajanju in v pristopu </w:t>
      </w:r>
    </w:p>
    <w:p w:rsidR="00862528" w:rsidRPr="001375F5" w:rsidRDefault="00862528" w:rsidP="00862528">
      <w:pPr>
        <w:numPr>
          <w:ilvl w:val="1"/>
          <w:numId w:val="4"/>
        </w:numPr>
        <w:spacing w:after="120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b/>
          <w:bCs/>
          <w:sz w:val="20"/>
          <w:szCs w:val="20"/>
        </w:rPr>
        <w:t>kvaliteta izvedbe;</w:t>
      </w:r>
      <w:r w:rsidRPr="001375F5">
        <w:rPr>
          <w:rFonts w:asciiTheme="minorHAnsi" w:hAnsiTheme="minorHAnsi"/>
          <w:sz w:val="20"/>
          <w:szCs w:val="20"/>
        </w:rPr>
        <w:t xml:space="preserve"> izvedba, živost ritma, sodelovanje z publiko,</w:t>
      </w:r>
    </w:p>
    <w:p w:rsidR="00862528" w:rsidRPr="001375F5" w:rsidRDefault="00862528" w:rsidP="00862528">
      <w:pPr>
        <w:numPr>
          <w:ilvl w:val="1"/>
          <w:numId w:val="4"/>
        </w:numPr>
        <w:spacing w:after="120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b/>
          <w:bCs/>
          <w:sz w:val="20"/>
          <w:szCs w:val="20"/>
        </w:rPr>
        <w:t xml:space="preserve">ideja in sporočilo; </w:t>
      </w:r>
      <w:r w:rsidRPr="001375F5">
        <w:rPr>
          <w:rFonts w:asciiTheme="minorHAnsi" w:hAnsiTheme="minorHAnsi"/>
          <w:sz w:val="20"/>
          <w:szCs w:val="20"/>
        </w:rPr>
        <w:t>jasnost, sporočila tekstov, aktualnost in svežina.</w:t>
      </w:r>
    </w:p>
    <w:p w:rsidR="00862528" w:rsidRPr="001375F5" w:rsidRDefault="00862528" w:rsidP="00862528">
      <w:pPr>
        <w:pStyle w:val="Odstavekseznama"/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  <w:u w:val="single"/>
        </w:rPr>
      </w:pPr>
      <w:r w:rsidRPr="001375F5">
        <w:rPr>
          <w:rFonts w:asciiTheme="minorHAnsi" w:hAnsiTheme="minorHAnsi"/>
          <w:sz w:val="20"/>
          <w:szCs w:val="20"/>
          <w:u w:val="single"/>
        </w:rPr>
        <w:t xml:space="preserve">Regijska srečanja mladinskih rock skupin: </w:t>
      </w:r>
    </w:p>
    <w:p w:rsidR="00862528" w:rsidRPr="001375F5" w:rsidRDefault="00862528" w:rsidP="00862528">
      <w:pPr>
        <w:pStyle w:val="Odstavekseznama"/>
        <w:numPr>
          <w:ilvl w:val="1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Ljubljana, 22. maj 2014</w:t>
      </w:r>
    </w:p>
    <w:p w:rsidR="00862528" w:rsidRPr="001375F5" w:rsidRDefault="00862528" w:rsidP="00862528">
      <w:pPr>
        <w:pStyle w:val="Odstavekseznama"/>
        <w:numPr>
          <w:ilvl w:val="1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Koper, 23. maj 2014</w:t>
      </w:r>
    </w:p>
    <w:p w:rsidR="00862528" w:rsidRPr="001375F5" w:rsidRDefault="00862528" w:rsidP="00862528">
      <w:pPr>
        <w:pStyle w:val="Odstavekseznama"/>
        <w:numPr>
          <w:ilvl w:val="1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Laško, 21. junij 2014</w:t>
      </w:r>
    </w:p>
    <w:p w:rsidR="00862528" w:rsidRPr="001375F5" w:rsidRDefault="00862528" w:rsidP="00862528">
      <w:pPr>
        <w:pStyle w:val="Odstavekseznama"/>
        <w:numPr>
          <w:ilvl w:val="1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Kočevje, 12. september 2014</w:t>
      </w:r>
    </w:p>
    <w:p w:rsidR="00862528" w:rsidRPr="001375F5" w:rsidRDefault="00862528" w:rsidP="00862528">
      <w:pPr>
        <w:pStyle w:val="Odstavekseznama"/>
        <w:numPr>
          <w:ilvl w:val="1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Ptuj, 18. april 2015</w:t>
      </w:r>
    </w:p>
    <w:p w:rsidR="0000146E" w:rsidRDefault="0000146E" w:rsidP="0000146E">
      <w:pPr>
        <w:spacing w:after="120"/>
        <w:ind w:left="720"/>
        <w:jc w:val="both"/>
        <w:rPr>
          <w:rFonts w:asciiTheme="minorHAnsi" w:hAnsiTheme="minorHAnsi"/>
          <w:sz w:val="20"/>
          <w:szCs w:val="20"/>
        </w:rPr>
      </w:pPr>
    </w:p>
    <w:p w:rsidR="009B3EBF" w:rsidRPr="001375F5" w:rsidRDefault="009B3EBF" w:rsidP="0000146E">
      <w:pPr>
        <w:spacing w:after="120"/>
        <w:ind w:left="720"/>
        <w:jc w:val="both"/>
        <w:rPr>
          <w:rFonts w:asciiTheme="minorHAnsi" w:hAnsiTheme="minorHAnsi"/>
          <w:sz w:val="20"/>
          <w:szCs w:val="20"/>
        </w:rPr>
      </w:pPr>
    </w:p>
    <w:p w:rsidR="009B3EBF" w:rsidRDefault="009B3EBF" w:rsidP="009B3EBF">
      <w:pPr>
        <w:spacing w:after="120"/>
        <w:ind w:left="360"/>
        <w:rPr>
          <w:rFonts w:asciiTheme="minorHAnsi" w:hAnsiTheme="minorHAnsi"/>
          <w:b/>
          <w:i/>
          <w:sz w:val="20"/>
          <w:szCs w:val="20"/>
        </w:rPr>
      </w:pPr>
    </w:p>
    <w:p w:rsidR="009B3EBF" w:rsidRDefault="009B3EBF" w:rsidP="009B3EBF">
      <w:pPr>
        <w:spacing w:after="120"/>
        <w:ind w:left="360"/>
        <w:rPr>
          <w:rFonts w:asciiTheme="minorHAnsi" w:hAnsiTheme="minorHAnsi"/>
          <w:b/>
          <w:i/>
          <w:sz w:val="20"/>
          <w:szCs w:val="20"/>
        </w:rPr>
      </w:pPr>
    </w:p>
    <w:p w:rsidR="009B3EBF" w:rsidRDefault="009B3EBF" w:rsidP="009B3EBF">
      <w:pPr>
        <w:spacing w:after="120"/>
        <w:ind w:left="360"/>
        <w:rPr>
          <w:rFonts w:asciiTheme="minorHAnsi" w:hAnsiTheme="minorHAnsi"/>
          <w:b/>
          <w:i/>
          <w:sz w:val="20"/>
          <w:szCs w:val="20"/>
        </w:rPr>
      </w:pPr>
    </w:p>
    <w:p w:rsidR="0000146E" w:rsidRPr="001375F5" w:rsidRDefault="0000146E" w:rsidP="0000146E">
      <w:pPr>
        <w:numPr>
          <w:ilvl w:val="0"/>
          <w:numId w:val="7"/>
        </w:numPr>
        <w:spacing w:after="120"/>
        <w:jc w:val="center"/>
        <w:rPr>
          <w:rFonts w:asciiTheme="minorHAnsi" w:hAnsiTheme="minorHAnsi"/>
          <w:b/>
          <w:i/>
          <w:sz w:val="20"/>
          <w:szCs w:val="20"/>
        </w:rPr>
      </w:pPr>
      <w:r w:rsidRPr="001375F5">
        <w:rPr>
          <w:rFonts w:asciiTheme="minorHAnsi" w:hAnsiTheme="minorHAnsi"/>
          <w:b/>
          <w:i/>
          <w:sz w:val="20"/>
          <w:szCs w:val="20"/>
        </w:rPr>
        <w:t>Fotografski natečaj</w:t>
      </w:r>
    </w:p>
    <w:p w:rsidR="0000146E" w:rsidRPr="001375F5" w:rsidRDefault="0000146E" w:rsidP="0000146E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Na natečaj se lahko prijavijo vsi mladi ustvarjalci iz Slovenije in zamejstva, ki v letu 2015 še ne bodo dosegli starosti 27 let (letnik 1988 in mlajši). Ustvarjalci lahko deluje</w:t>
      </w:r>
      <w:r w:rsidR="001B2AD7">
        <w:rPr>
          <w:rFonts w:asciiTheme="minorHAnsi" w:hAnsiTheme="minorHAnsi"/>
          <w:sz w:val="20"/>
          <w:szCs w:val="20"/>
        </w:rPr>
        <w:t>jo</w:t>
      </w:r>
      <w:bookmarkStart w:id="0" w:name="_GoBack"/>
      <w:bookmarkEnd w:id="0"/>
      <w:r w:rsidRPr="001375F5">
        <w:rPr>
          <w:rFonts w:asciiTheme="minorHAnsi" w:hAnsiTheme="minorHAnsi"/>
          <w:sz w:val="20"/>
          <w:szCs w:val="20"/>
        </w:rPr>
        <w:t xml:space="preserve"> samostojno ali v okviru šol, društev, zavodov, vendar pa se morajo na natečaj prijaviti kot posamezniki. Morebitne izjeme so mogoč</w:t>
      </w:r>
      <w:r w:rsidR="00C501C7" w:rsidRPr="001375F5">
        <w:rPr>
          <w:rFonts w:asciiTheme="minorHAnsi" w:hAnsiTheme="minorHAnsi"/>
          <w:sz w:val="20"/>
          <w:szCs w:val="20"/>
        </w:rPr>
        <w:t>e</w:t>
      </w:r>
      <w:r w:rsidRPr="001375F5">
        <w:rPr>
          <w:rFonts w:asciiTheme="minorHAnsi" w:hAnsiTheme="minorHAnsi"/>
          <w:sz w:val="20"/>
          <w:szCs w:val="20"/>
        </w:rPr>
        <w:t xml:space="preserve"> le v izjemnih okoliščinah, po obveznem dogovoru s strokovno svetovalko za likovno dejavnost centralne službe JSKD.</w:t>
      </w:r>
    </w:p>
    <w:p w:rsidR="0000146E" w:rsidRPr="001375F5" w:rsidRDefault="0000146E" w:rsidP="0000146E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Natečaj je namenjen ljubiteljskim ustvarjalcem.</w:t>
      </w:r>
    </w:p>
    <w:p w:rsidR="0000146E" w:rsidRPr="001375F5" w:rsidRDefault="0000146E" w:rsidP="0000146E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Tema fotografskega natečaja je </w:t>
      </w:r>
      <w:r w:rsidRPr="001375F5">
        <w:rPr>
          <w:rFonts w:asciiTheme="minorHAnsi" w:hAnsiTheme="minorHAnsi"/>
          <w:b/>
          <w:sz w:val="20"/>
          <w:szCs w:val="20"/>
        </w:rPr>
        <w:t>»</w:t>
      </w:r>
      <w:r w:rsidR="00C501C7" w:rsidRPr="001375F5">
        <w:rPr>
          <w:rFonts w:asciiTheme="minorHAnsi" w:hAnsiTheme="minorHAnsi"/>
          <w:b/>
          <w:sz w:val="20"/>
          <w:szCs w:val="20"/>
        </w:rPr>
        <w:t>Vizija drevesa</w:t>
      </w:r>
      <w:r w:rsidRPr="001375F5">
        <w:rPr>
          <w:rFonts w:asciiTheme="minorHAnsi" w:hAnsiTheme="minorHAnsi"/>
          <w:b/>
          <w:sz w:val="20"/>
          <w:szCs w:val="20"/>
        </w:rPr>
        <w:t>«</w:t>
      </w:r>
      <w:r w:rsidR="00625F3C" w:rsidRPr="001375F5">
        <w:rPr>
          <w:rFonts w:asciiTheme="minorHAnsi" w:hAnsiTheme="minorHAnsi"/>
          <w:b/>
          <w:sz w:val="20"/>
          <w:szCs w:val="20"/>
        </w:rPr>
        <w:t>.</w:t>
      </w:r>
      <w:r w:rsidR="00101336" w:rsidRPr="001375F5">
        <w:rPr>
          <w:rFonts w:asciiTheme="minorHAnsi" w:hAnsiTheme="minorHAnsi"/>
          <w:b/>
          <w:sz w:val="20"/>
          <w:szCs w:val="20"/>
        </w:rPr>
        <w:t xml:space="preserve"> </w:t>
      </w:r>
      <w:r w:rsidR="00101336" w:rsidRPr="001375F5">
        <w:rPr>
          <w:rFonts w:asciiTheme="minorHAnsi" w:hAnsiTheme="minorHAnsi"/>
          <w:sz w:val="20"/>
          <w:szCs w:val="20"/>
        </w:rPr>
        <w:t>K prijavi je potrebno priložiti serijo 5 – 7 fotografij na dano temo v digitalni obliki</w:t>
      </w:r>
      <w:r w:rsidR="006E02CF" w:rsidRPr="001375F5">
        <w:rPr>
          <w:rFonts w:asciiTheme="minorHAnsi" w:hAnsiTheme="minorHAnsi"/>
          <w:sz w:val="20"/>
          <w:szCs w:val="20"/>
        </w:rPr>
        <w:t xml:space="preserve">. Minimalna ločljivost (resolucija) fotografij je </w:t>
      </w:r>
      <w:r w:rsidR="0057082C" w:rsidRPr="001375F5">
        <w:rPr>
          <w:rFonts w:asciiTheme="minorHAnsi" w:hAnsiTheme="minorHAnsi"/>
          <w:sz w:val="20"/>
          <w:szCs w:val="20"/>
        </w:rPr>
        <w:t>3</w:t>
      </w:r>
      <w:r w:rsidR="006E02CF" w:rsidRPr="001375F5">
        <w:rPr>
          <w:rFonts w:asciiTheme="minorHAnsi" w:hAnsiTheme="minorHAnsi"/>
          <w:sz w:val="20"/>
          <w:szCs w:val="20"/>
        </w:rPr>
        <w:t xml:space="preserve">00 </w:t>
      </w:r>
      <w:proofErr w:type="spellStart"/>
      <w:r w:rsidR="006E02CF" w:rsidRPr="001375F5">
        <w:rPr>
          <w:rFonts w:asciiTheme="minorHAnsi" w:hAnsiTheme="minorHAnsi"/>
          <w:sz w:val="20"/>
          <w:szCs w:val="20"/>
        </w:rPr>
        <w:t>dpi</w:t>
      </w:r>
      <w:proofErr w:type="spellEnd"/>
      <w:r w:rsidR="0057082C" w:rsidRPr="001375F5">
        <w:rPr>
          <w:rFonts w:asciiTheme="minorHAnsi" w:hAnsiTheme="minorHAnsi"/>
          <w:sz w:val="20"/>
          <w:szCs w:val="20"/>
        </w:rPr>
        <w:t>.</w:t>
      </w:r>
      <w:r w:rsidR="006E02CF" w:rsidRPr="001375F5">
        <w:rPr>
          <w:rFonts w:asciiTheme="minorHAnsi" w:hAnsiTheme="minorHAnsi"/>
          <w:sz w:val="20"/>
          <w:szCs w:val="20"/>
        </w:rPr>
        <w:t xml:space="preserve"> Fotografije lahko pošljete po e-pošti ali po običajni pošti na CD, DVD ali USB nosilcu. Nosilcev ne vračamo.</w:t>
      </w:r>
    </w:p>
    <w:p w:rsidR="00101336" w:rsidRPr="001375F5" w:rsidRDefault="006E02CF" w:rsidP="0000146E">
      <w:pPr>
        <w:numPr>
          <w:ilvl w:val="0"/>
          <w:numId w:val="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Izbor del bo temeljil na naslednjih kriterijih:</w:t>
      </w:r>
    </w:p>
    <w:p w:rsidR="00C501C7" w:rsidRPr="001375F5" w:rsidRDefault="00C501C7" w:rsidP="00C501C7">
      <w:pPr>
        <w:numPr>
          <w:ilvl w:val="0"/>
          <w:numId w:val="13"/>
        </w:numPr>
        <w:spacing w:after="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b/>
          <w:bCs/>
          <w:sz w:val="20"/>
          <w:szCs w:val="20"/>
        </w:rPr>
        <w:t xml:space="preserve">inovativnost, </w:t>
      </w:r>
      <w:r w:rsidRPr="001375F5">
        <w:rPr>
          <w:rFonts w:asciiTheme="minorHAnsi" w:hAnsiTheme="minorHAnsi"/>
          <w:sz w:val="20"/>
          <w:szCs w:val="20"/>
        </w:rPr>
        <w:t xml:space="preserve">ocenjuje se svežina v obravnavanju dane teme, idejna in narativna nadgradnja izhodiščnega motiva, domišljenost koncepta in pristopa k seriji fotografij - </w:t>
      </w:r>
      <w:proofErr w:type="spellStart"/>
      <w:r w:rsidRPr="001375F5">
        <w:rPr>
          <w:rFonts w:asciiTheme="minorHAnsi" w:hAnsiTheme="minorHAnsi"/>
          <w:sz w:val="20"/>
          <w:szCs w:val="20"/>
        </w:rPr>
        <w:t>fotozgodbi</w:t>
      </w:r>
      <w:proofErr w:type="spellEnd"/>
      <w:r w:rsidRPr="001375F5">
        <w:rPr>
          <w:rFonts w:asciiTheme="minorHAnsi" w:hAnsiTheme="minorHAnsi"/>
          <w:sz w:val="20"/>
          <w:szCs w:val="20"/>
        </w:rPr>
        <w:t>.</w:t>
      </w:r>
    </w:p>
    <w:p w:rsidR="00C501C7" w:rsidRPr="001375F5" w:rsidRDefault="00C501C7" w:rsidP="00C501C7">
      <w:pPr>
        <w:numPr>
          <w:ilvl w:val="0"/>
          <w:numId w:val="13"/>
        </w:numPr>
        <w:spacing w:after="120"/>
        <w:ind w:left="1066" w:hanging="357"/>
        <w:jc w:val="both"/>
        <w:rPr>
          <w:rFonts w:asciiTheme="minorHAnsi" w:hAnsiTheme="minorHAnsi"/>
          <w:b/>
          <w:bCs/>
          <w:sz w:val="20"/>
          <w:szCs w:val="20"/>
        </w:rPr>
      </w:pPr>
      <w:r w:rsidRPr="001375F5">
        <w:rPr>
          <w:rFonts w:asciiTheme="minorHAnsi" w:hAnsiTheme="minorHAnsi"/>
          <w:b/>
          <w:bCs/>
          <w:sz w:val="20"/>
          <w:szCs w:val="20"/>
        </w:rPr>
        <w:t>kvaliteta izvedbe;</w:t>
      </w:r>
    </w:p>
    <w:p w:rsidR="00C501C7" w:rsidRPr="001375F5" w:rsidRDefault="00C501C7" w:rsidP="00C501C7">
      <w:pPr>
        <w:numPr>
          <w:ilvl w:val="0"/>
          <w:numId w:val="1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 xml:space="preserve">Na zaključni Festival Vizije, ki bo med 15. in 17. majem 2015 v Novi Gorici, bo selektor izbral 10 avtorjev, katerih dela bodo razstavljena na razstavi </w:t>
      </w:r>
      <w:r w:rsidRPr="001375F5">
        <w:rPr>
          <w:rFonts w:asciiTheme="minorHAnsi" w:hAnsiTheme="minorHAnsi"/>
          <w:b/>
          <w:sz w:val="20"/>
          <w:szCs w:val="20"/>
        </w:rPr>
        <w:t>Vizija drevesa</w:t>
      </w:r>
      <w:r w:rsidRPr="001375F5">
        <w:rPr>
          <w:rFonts w:asciiTheme="minorHAnsi" w:hAnsiTheme="minorHAnsi"/>
          <w:sz w:val="20"/>
          <w:szCs w:val="20"/>
        </w:rPr>
        <w:t xml:space="preserve">. </w:t>
      </w:r>
    </w:p>
    <w:p w:rsidR="00C501C7" w:rsidRPr="001375F5" w:rsidRDefault="00C501C7" w:rsidP="00C501C7">
      <w:pPr>
        <w:numPr>
          <w:ilvl w:val="0"/>
          <w:numId w:val="14"/>
        </w:numPr>
        <w:spacing w:after="120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Vsi udeleženci bodo hkrati v času trajanja festivala ustvarjali na likovni delavnici pod vodstvom Dušana Fišerja Belo drevo/Vizija materije drevesa.</w:t>
      </w:r>
    </w:p>
    <w:p w:rsidR="00BB5C48" w:rsidRDefault="00BB5C48" w:rsidP="00C501C7">
      <w:pPr>
        <w:spacing w:after="120"/>
        <w:ind w:left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Program delavnice: </w:t>
      </w:r>
    </w:p>
    <w:p w:rsidR="00C501C7" w:rsidRPr="001375F5" w:rsidRDefault="00C501C7" w:rsidP="00C501C7">
      <w:pPr>
        <w:spacing w:after="120"/>
        <w:ind w:left="708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Raziskovanje drevesa kot forme, substance v kontekstu časa in prostora v katerem živimo.</w:t>
      </w:r>
      <w:r w:rsidR="00BB5C48">
        <w:rPr>
          <w:rFonts w:asciiTheme="minorHAnsi" w:hAnsiTheme="minorHAnsi"/>
          <w:sz w:val="20"/>
          <w:szCs w:val="20"/>
        </w:rPr>
        <w:t xml:space="preserve"> </w:t>
      </w:r>
      <w:r w:rsidRPr="001375F5">
        <w:rPr>
          <w:rFonts w:asciiTheme="minorHAnsi" w:hAnsiTheme="minorHAnsi"/>
          <w:sz w:val="20"/>
          <w:szCs w:val="20"/>
        </w:rPr>
        <w:t>Drevo kot biotop in kot kulturno zgodovinski simbol življenja nosi ciklični značaj razvoja. Z poglabljanjem v življenje dreves odkrivamo sebe in občutke povezane z naravo. Drevo je preteklost, sedanjost in prihodnost.</w:t>
      </w:r>
    </w:p>
    <w:p w:rsidR="00C501C7" w:rsidRPr="001375F5" w:rsidRDefault="00C501C7" w:rsidP="00C501C7">
      <w:pPr>
        <w:spacing w:after="120"/>
        <w:ind w:left="708"/>
        <w:jc w:val="both"/>
        <w:rPr>
          <w:rFonts w:asciiTheme="minorHAnsi" w:hAnsiTheme="minorHAnsi"/>
          <w:sz w:val="20"/>
          <w:szCs w:val="20"/>
        </w:rPr>
      </w:pPr>
      <w:r w:rsidRPr="001375F5">
        <w:rPr>
          <w:rFonts w:asciiTheme="minorHAnsi" w:hAnsiTheme="minorHAnsi"/>
          <w:sz w:val="20"/>
          <w:szCs w:val="20"/>
        </w:rPr>
        <w:t>Delavnica bo temeljila na  eksperimentiranju z različnimi načini prevajanja vidnega v nove likovne vsebine, ki drevesu kot materiji dajejo različne pomene in kontekste.</w:t>
      </w:r>
    </w:p>
    <w:p w:rsidR="001375F5" w:rsidRDefault="001375F5" w:rsidP="00121BB3">
      <w:pPr>
        <w:spacing w:after="120"/>
        <w:jc w:val="both"/>
        <w:rPr>
          <w:b/>
          <w:szCs w:val="21"/>
        </w:rPr>
      </w:pPr>
    </w:p>
    <w:p w:rsidR="00121BB3" w:rsidRPr="00C3728D" w:rsidRDefault="00121BB3" w:rsidP="00121BB3">
      <w:pPr>
        <w:spacing w:after="120"/>
        <w:jc w:val="both"/>
        <w:rPr>
          <w:b/>
          <w:szCs w:val="21"/>
        </w:rPr>
      </w:pPr>
      <w:r w:rsidRPr="00C3728D">
        <w:rPr>
          <w:b/>
          <w:szCs w:val="21"/>
        </w:rPr>
        <w:t>II. Prijave in obveščanje</w:t>
      </w:r>
    </w:p>
    <w:p w:rsidR="00737252" w:rsidRPr="001375F5" w:rsidRDefault="00121BB3" w:rsidP="003F648F">
      <w:pPr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1375F5">
        <w:rPr>
          <w:sz w:val="20"/>
          <w:szCs w:val="20"/>
        </w:rPr>
        <w:t xml:space="preserve">Natančno izpolnjeno prijavnico </w:t>
      </w:r>
      <w:r w:rsidR="00737252" w:rsidRPr="001375F5">
        <w:rPr>
          <w:sz w:val="20"/>
          <w:szCs w:val="20"/>
        </w:rPr>
        <w:t xml:space="preserve">za prijavo gledaliških, lutkovnih ali recitacijskih predstav </w:t>
      </w:r>
      <w:r w:rsidRPr="001375F5">
        <w:rPr>
          <w:sz w:val="20"/>
          <w:szCs w:val="20"/>
        </w:rPr>
        <w:t xml:space="preserve">pošljite na naslov svoje Območne izpostave Javnega sklada RS za kulturne dejavnosti (naslovi le-teh so objavljeni na spletni strani JSKD – </w:t>
      </w:r>
      <w:hyperlink r:id="rId6" w:history="1">
        <w:r w:rsidR="00FB3573" w:rsidRPr="001375F5">
          <w:rPr>
            <w:rStyle w:val="Hiperpovezava"/>
            <w:sz w:val="20"/>
            <w:szCs w:val="20"/>
          </w:rPr>
          <w:t>www.jskd.si</w:t>
        </w:r>
      </w:hyperlink>
      <w:r w:rsidRPr="001375F5">
        <w:rPr>
          <w:sz w:val="20"/>
          <w:szCs w:val="20"/>
        </w:rPr>
        <w:t>)</w:t>
      </w:r>
      <w:r w:rsidR="00737252" w:rsidRPr="001375F5">
        <w:rPr>
          <w:sz w:val="20"/>
          <w:szCs w:val="20"/>
        </w:rPr>
        <w:t xml:space="preserve">, </w:t>
      </w:r>
      <w:r w:rsidR="00737252" w:rsidRPr="001375F5">
        <w:rPr>
          <w:b/>
          <w:sz w:val="20"/>
          <w:szCs w:val="20"/>
          <w:u w:val="single"/>
        </w:rPr>
        <w:t>najpozneje do 31. januarja 201</w:t>
      </w:r>
      <w:r w:rsidR="00C501C7" w:rsidRPr="001375F5">
        <w:rPr>
          <w:b/>
          <w:sz w:val="20"/>
          <w:szCs w:val="20"/>
          <w:u w:val="single"/>
        </w:rPr>
        <w:t>5</w:t>
      </w:r>
      <w:r w:rsidR="00737252" w:rsidRPr="001375F5">
        <w:rPr>
          <w:sz w:val="20"/>
          <w:szCs w:val="20"/>
        </w:rPr>
        <w:t>. Prijav, ki bodo prispele na naš naslov po zgoraj določenem datumu, ne bomo upoštevali.</w:t>
      </w:r>
    </w:p>
    <w:p w:rsidR="00121BB3" w:rsidRPr="001375F5" w:rsidRDefault="00737252" w:rsidP="00737252">
      <w:pPr>
        <w:spacing w:after="120"/>
        <w:ind w:left="708"/>
        <w:jc w:val="both"/>
        <w:rPr>
          <w:sz w:val="20"/>
          <w:szCs w:val="20"/>
        </w:rPr>
      </w:pPr>
      <w:r w:rsidRPr="001375F5">
        <w:rPr>
          <w:sz w:val="20"/>
          <w:szCs w:val="20"/>
        </w:rPr>
        <w:t>Prijavo za Rock Vizije</w:t>
      </w:r>
      <w:r w:rsidR="00FB3573" w:rsidRPr="001375F5">
        <w:rPr>
          <w:sz w:val="20"/>
          <w:szCs w:val="20"/>
        </w:rPr>
        <w:t xml:space="preserve"> </w:t>
      </w:r>
      <w:r w:rsidRPr="001375F5">
        <w:rPr>
          <w:sz w:val="20"/>
          <w:szCs w:val="20"/>
        </w:rPr>
        <w:t>pošljite</w:t>
      </w:r>
      <w:r w:rsidR="00FB3573" w:rsidRPr="001375F5">
        <w:rPr>
          <w:sz w:val="20"/>
          <w:szCs w:val="20"/>
        </w:rPr>
        <w:t xml:space="preserve"> na JSKD, Štefanova 5, 1000 Ljubljana</w:t>
      </w:r>
      <w:r w:rsidR="00535BD3" w:rsidRPr="001375F5">
        <w:rPr>
          <w:sz w:val="20"/>
          <w:szCs w:val="20"/>
        </w:rPr>
        <w:t>, s pripisom »Rock Vizije«</w:t>
      </w:r>
      <w:r w:rsidR="00FB3573" w:rsidRPr="001375F5">
        <w:rPr>
          <w:sz w:val="20"/>
          <w:szCs w:val="20"/>
        </w:rPr>
        <w:t>,</w:t>
      </w:r>
      <w:r w:rsidR="00121BB3" w:rsidRPr="001375F5">
        <w:rPr>
          <w:sz w:val="20"/>
          <w:szCs w:val="20"/>
        </w:rPr>
        <w:t> </w:t>
      </w:r>
      <w:r w:rsidR="00121BB3" w:rsidRPr="001375F5">
        <w:rPr>
          <w:b/>
          <w:sz w:val="20"/>
          <w:szCs w:val="20"/>
          <w:u w:val="single"/>
        </w:rPr>
        <w:t>najpozneje do 31. januarja 201</w:t>
      </w:r>
      <w:r w:rsidR="00862528" w:rsidRPr="001375F5">
        <w:rPr>
          <w:b/>
          <w:sz w:val="20"/>
          <w:szCs w:val="20"/>
          <w:u w:val="single"/>
        </w:rPr>
        <w:t>5</w:t>
      </w:r>
      <w:r w:rsidR="00121BB3" w:rsidRPr="001375F5">
        <w:rPr>
          <w:sz w:val="20"/>
          <w:szCs w:val="20"/>
        </w:rPr>
        <w:t>. Prijav, ki bodo prispele na naš naslov po zgoraj določe</w:t>
      </w:r>
      <w:r w:rsidR="00862528" w:rsidRPr="001375F5">
        <w:rPr>
          <w:sz w:val="20"/>
          <w:szCs w:val="20"/>
        </w:rPr>
        <w:t>nem datumu, ne bomo upoštevali.</w:t>
      </w:r>
    </w:p>
    <w:p w:rsidR="00862528" w:rsidRPr="001375F5" w:rsidRDefault="00862528" w:rsidP="00862528">
      <w:pPr>
        <w:ind w:firstLine="708"/>
        <w:jc w:val="both"/>
        <w:rPr>
          <w:rFonts w:cs="Tahoma"/>
          <w:sz w:val="20"/>
          <w:szCs w:val="20"/>
        </w:rPr>
      </w:pPr>
      <w:r w:rsidRPr="001375F5">
        <w:rPr>
          <w:rFonts w:cs="Tahoma"/>
          <w:sz w:val="20"/>
          <w:szCs w:val="20"/>
        </w:rPr>
        <w:t>Izpolnjeni prijavnici je potrebno priložiti:</w:t>
      </w:r>
    </w:p>
    <w:p w:rsidR="00862528" w:rsidRPr="001375F5" w:rsidRDefault="00862528" w:rsidP="00862528">
      <w:pPr>
        <w:pStyle w:val="Odstavekseznama"/>
        <w:numPr>
          <w:ilvl w:val="0"/>
          <w:numId w:val="16"/>
        </w:numPr>
        <w:spacing w:after="0" w:line="240" w:lineRule="auto"/>
        <w:jc w:val="both"/>
        <w:rPr>
          <w:rFonts w:cs="Tahoma"/>
          <w:sz w:val="20"/>
          <w:szCs w:val="20"/>
        </w:rPr>
      </w:pPr>
      <w:r w:rsidRPr="001375F5">
        <w:rPr>
          <w:rFonts w:cs="Tahoma"/>
          <w:sz w:val="20"/>
          <w:szCs w:val="20"/>
        </w:rPr>
        <w:t xml:space="preserve">zgoščenko, ključek (ali poslati datoteko na </w:t>
      </w:r>
      <w:hyperlink r:id="rId7" w:history="1">
        <w:r w:rsidRPr="001375F5">
          <w:rPr>
            <w:rStyle w:val="Hiperpovezava"/>
            <w:rFonts w:cs="Tahoma"/>
            <w:sz w:val="20"/>
            <w:szCs w:val="20"/>
          </w:rPr>
          <w:t>daniel.leskovic@jskd.si</w:t>
        </w:r>
      </w:hyperlink>
      <w:r w:rsidRPr="001375F5">
        <w:rPr>
          <w:rFonts w:cs="Tahoma"/>
          <w:sz w:val="20"/>
          <w:szCs w:val="20"/>
        </w:rPr>
        <w:t>)</w:t>
      </w:r>
    </w:p>
    <w:p w:rsidR="00862528" w:rsidRPr="001375F5" w:rsidRDefault="00862528" w:rsidP="00862528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cs="Tahoma"/>
          <w:sz w:val="20"/>
          <w:szCs w:val="20"/>
        </w:rPr>
      </w:pPr>
      <w:r w:rsidRPr="001375F5">
        <w:rPr>
          <w:rFonts w:cs="Tahoma"/>
          <w:sz w:val="20"/>
          <w:szCs w:val="20"/>
        </w:rPr>
        <w:t xml:space="preserve">z vsaj enim novejšim </w:t>
      </w:r>
      <w:r w:rsidRPr="001375F5">
        <w:rPr>
          <w:rFonts w:cs="Tahoma"/>
          <w:bCs/>
          <w:sz w:val="20"/>
          <w:szCs w:val="20"/>
        </w:rPr>
        <w:t>študijskim</w:t>
      </w:r>
      <w:r w:rsidRPr="001375F5">
        <w:rPr>
          <w:rFonts w:cs="Tahoma"/>
          <w:sz w:val="20"/>
          <w:szCs w:val="20"/>
        </w:rPr>
        <w:t xml:space="preserve"> posnetkom, </w:t>
      </w:r>
    </w:p>
    <w:p w:rsidR="00862528" w:rsidRPr="001375F5" w:rsidRDefault="00862528" w:rsidP="00862528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cs="Tahoma"/>
          <w:sz w:val="20"/>
          <w:szCs w:val="20"/>
        </w:rPr>
      </w:pPr>
      <w:r w:rsidRPr="001375F5">
        <w:rPr>
          <w:rFonts w:cs="Tahoma"/>
          <w:sz w:val="20"/>
          <w:szCs w:val="20"/>
        </w:rPr>
        <w:t>kratkim opisom skupine,</w:t>
      </w:r>
    </w:p>
    <w:p w:rsidR="00862528" w:rsidRPr="001375F5" w:rsidRDefault="00862528" w:rsidP="00862528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cs="Tahoma"/>
          <w:sz w:val="20"/>
          <w:szCs w:val="20"/>
        </w:rPr>
      </w:pPr>
      <w:r w:rsidRPr="001375F5">
        <w:rPr>
          <w:rFonts w:cs="Tahoma"/>
          <w:sz w:val="20"/>
          <w:szCs w:val="20"/>
        </w:rPr>
        <w:t>fotografijo skupine.</w:t>
      </w:r>
    </w:p>
    <w:p w:rsidR="00862528" w:rsidRPr="001375F5" w:rsidRDefault="00862528" w:rsidP="00737252">
      <w:pPr>
        <w:spacing w:after="120"/>
        <w:ind w:left="708"/>
        <w:jc w:val="both"/>
        <w:rPr>
          <w:sz w:val="20"/>
          <w:szCs w:val="20"/>
        </w:rPr>
      </w:pPr>
    </w:p>
    <w:p w:rsidR="009B3EBF" w:rsidRDefault="009B3EBF" w:rsidP="00535BD3">
      <w:pPr>
        <w:spacing w:after="120"/>
        <w:ind w:left="708"/>
        <w:jc w:val="both"/>
        <w:rPr>
          <w:sz w:val="20"/>
          <w:szCs w:val="20"/>
        </w:rPr>
      </w:pPr>
    </w:p>
    <w:p w:rsidR="009B3EBF" w:rsidRDefault="009B3EBF" w:rsidP="00535BD3">
      <w:pPr>
        <w:spacing w:after="120"/>
        <w:ind w:left="708"/>
        <w:jc w:val="both"/>
        <w:rPr>
          <w:sz w:val="20"/>
          <w:szCs w:val="20"/>
        </w:rPr>
      </w:pPr>
    </w:p>
    <w:p w:rsidR="009B3EBF" w:rsidRDefault="009B3EBF" w:rsidP="00535BD3">
      <w:pPr>
        <w:spacing w:after="120"/>
        <w:ind w:left="708"/>
        <w:jc w:val="both"/>
        <w:rPr>
          <w:sz w:val="20"/>
          <w:szCs w:val="20"/>
        </w:rPr>
      </w:pPr>
    </w:p>
    <w:p w:rsidR="009B3EBF" w:rsidRDefault="009B3EBF" w:rsidP="00535BD3">
      <w:pPr>
        <w:spacing w:after="120"/>
        <w:ind w:left="708"/>
        <w:jc w:val="both"/>
        <w:rPr>
          <w:sz w:val="20"/>
          <w:szCs w:val="20"/>
        </w:rPr>
      </w:pPr>
    </w:p>
    <w:p w:rsidR="00535BD3" w:rsidRPr="001375F5" w:rsidRDefault="00C501C7" w:rsidP="00535BD3">
      <w:pPr>
        <w:spacing w:after="120"/>
        <w:ind w:left="708"/>
        <w:jc w:val="both"/>
        <w:rPr>
          <w:sz w:val="20"/>
          <w:szCs w:val="20"/>
        </w:rPr>
      </w:pPr>
      <w:r w:rsidRPr="001375F5">
        <w:rPr>
          <w:sz w:val="20"/>
          <w:szCs w:val="20"/>
        </w:rPr>
        <w:t xml:space="preserve">Prijavo za fotografski natečaj skupaj s fotografijami v zahtevani obliki pošljite na </w:t>
      </w:r>
      <w:r w:rsidR="00535BD3" w:rsidRPr="001375F5">
        <w:rPr>
          <w:sz w:val="20"/>
          <w:szCs w:val="20"/>
        </w:rPr>
        <w:t>JSKD, Štefanova 5, 1000 Ljubljana, s pripisom »Foto Vizije«, </w:t>
      </w:r>
      <w:r w:rsidR="00535BD3" w:rsidRPr="001375F5">
        <w:rPr>
          <w:b/>
          <w:sz w:val="20"/>
          <w:szCs w:val="20"/>
          <w:u w:val="single"/>
        </w:rPr>
        <w:t>najpozneje do 28. februarja 2015</w:t>
      </w:r>
      <w:r w:rsidR="00535BD3" w:rsidRPr="001375F5">
        <w:rPr>
          <w:sz w:val="20"/>
          <w:szCs w:val="20"/>
        </w:rPr>
        <w:t xml:space="preserve">. Prijav, ki bodo prispele na naš naslov po zgoraj določenem datumu, ne bomo upoštevali. </w:t>
      </w:r>
    </w:p>
    <w:p w:rsidR="00121BB3" w:rsidRPr="001375F5" w:rsidRDefault="00121BB3" w:rsidP="003F648F">
      <w:pPr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1375F5">
        <w:rPr>
          <w:sz w:val="20"/>
          <w:szCs w:val="20"/>
        </w:rPr>
        <w:t xml:space="preserve">Skupine bodo o datumih območnih srečanj obveščene po prijavi. Skupine, izbrane na </w:t>
      </w:r>
      <w:r w:rsidR="00737252" w:rsidRPr="001375F5">
        <w:rPr>
          <w:sz w:val="20"/>
          <w:szCs w:val="20"/>
        </w:rPr>
        <w:t>r</w:t>
      </w:r>
      <w:r w:rsidRPr="001375F5">
        <w:rPr>
          <w:sz w:val="20"/>
          <w:szCs w:val="20"/>
        </w:rPr>
        <w:t xml:space="preserve">egijska srečanja, bodo o izboru obveščene najkasneje 8 dni po zadnjem ogledu vseh predstav oz. skupin posamezne regije. </w:t>
      </w:r>
    </w:p>
    <w:p w:rsidR="00121BB3" w:rsidRPr="001375F5" w:rsidRDefault="00121BB3" w:rsidP="003F648F">
      <w:pPr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1375F5">
        <w:rPr>
          <w:sz w:val="20"/>
          <w:szCs w:val="20"/>
        </w:rPr>
        <w:t xml:space="preserve">Skupine, izbrane na zaključni – državni Festival, ki bo potekal od </w:t>
      </w:r>
      <w:r w:rsidR="00535BD3" w:rsidRPr="001375F5">
        <w:rPr>
          <w:sz w:val="20"/>
          <w:szCs w:val="20"/>
        </w:rPr>
        <w:t>15</w:t>
      </w:r>
      <w:r w:rsidRPr="001375F5">
        <w:rPr>
          <w:sz w:val="20"/>
          <w:szCs w:val="20"/>
        </w:rPr>
        <w:t xml:space="preserve">. do </w:t>
      </w:r>
      <w:r w:rsidR="00535BD3" w:rsidRPr="001375F5">
        <w:rPr>
          <w:sz w:val="20"/>
          <w:szCs w:val="20"/>
        </w:rPr>
        <w:t>17</w:t>
      </w:r>
      <w:r w:rsidRPr="001375F5">
        <w:rPr>
          <w:sz w:val="20"/>
          <w:szCs w:val="20"/>
        </w:rPr>
        <w:t>. maja 201</w:t>
      </w:r>
      <w:r w:rsidR="00535BD3" w:rsidRPr="001375F5">
        <w:rPr>
          <w:sz w:val="20"/>
          <w:szCs w:val="20"/>
        </w:rPr>
        <w:t>5</w:t>
      </w:r>
      <w:r w:rsidRPr="001375F5">
        <w:rPr>
          <w:sz w:val="20"/>
          <w:szCs w:val="20"/>
        </w:rPr>
        <w:t xml:space="preserve"> </w:t>
      </w:r>
      <w:r w:rsidR="00FB3573" w:rsidRPr="001375F5">
        <w:rPr>
          <w:sz w:val="20"/>
          <w:szCs w:val="20"/>
        </w:rPr>
        <w:t>v Novi Gorici</w:t>
      </w:r>
      <w:r w:rsidRPr="001375F5">
        <w:rPr>
          <w:sz w:val="20"/>
          <w:szCs w:val="20"/>
        </w:rPr>
        <w:t xml:space="preserve">, bodo o izboru obveščene najkasneje do </w:t>
      </w:r>
      <w:r w:rsidR="00FB3573" w:rsidRPr="001375F5">
        <w:rPr>
          <w:sz w:val="20"/>
          <w:szCs w:val="20"/>
        </w:rPr>
        <w:t>2</w:t>
      </w:r>
      <w:r w:rsidR="00535BD3" w:rsidRPr="001375F5">
        <w:rPr>
          <w:sz w:val="20"/>
          <w:szCs w:val="20"/>
        </w:rPr>
        <w:t>4</w:t>
      </w:r>
      <w:r w:rsidRPr="001375F5">
        <w:rPr>
          <w:sz w:val="20"/>
          <w:szCs w:val="20"/>
        </w:rPr>
        <w:t xml:space="preserve">. </w:t>
      </w:r>
      <w:r w:rsidR="00FB3573" w:rsidRPr="001375F5">
        <w:rPr>
          <w:sz w:val="20"/>
          <w:szCs w:val="20"/>
        </w:rPr>
        <w:t>aprila</w:t>
      </w:r>
      <w:r w:rsidRPr="001375F5">
        <w:rPr>
          <w:sz w:val="20"/>
          <w:szCs w:val="20"/>
        </w:rPr>
        <w:t xml:space="preserve"> 201</w:t>
      </w:r>
      <w:r w:rsidR="00535BD3" w:rsidRPr="001375F5">
        <w:rPr>
          <w:sz w:val="20"/>
          <w:szCs w:val="20"/>
        </w:rPr>
        <w:t>5</w:t>
      </w:r>
      <w:r w:rsidRPr="001375F5">
        <w:rPr>
          <w:sz w:val="20"/>
          <w:szCs w:val="20"/>
        </w:rPr>
        <w:t xml:space="preserve">. </w:t>
      </w:r>
    </w:p>
    <w:p w:rsidR="00121BB3" w:rsidRPr="001375F5" w:rsidRDefault="00121BB3" w:rsidP="003F648F">
      <w:pPr>
        <w:numPr>
          <w:ilvl w:val="0"/>
          <w:numId w:val="17"/>
        </w:numPr>
        <w:spacing w:after="120"/>
        <w:jc w:val="both"/>
        <w:rPr>
          <w:sz w:val="20"/>
          <w:szCs w:val="20"/>
        </w:rPr>
      </w:pPr>
      <w:r w:rsidRPr="001375F5">
        <w:rPr>
          <w:sz w:val="20"/>
          <w:szCs w:val="20"/>
        </w:rPr>
        <w:t>Program regijskih in državnega srečanja sestavi organizator v sodelovanju s selektorji</w:t>
      </w:r>
      <w:r w:rsidR="00C3728D" w:rsidRPr="001375F5">
        <w:rPr>
          <w:sz w:val="20"/>
          <w:szCs w:val="20"/>
        </w:rPr>
        <w:t xml:space="preserve"> in </w:t>
      </w:r>
      <w:r w:rsidR="00737252" w:rsidRPr="001375F5">
        <w:rPr>
          <w:sz w:val="20"/>
          <w:szCs w:val="20"/>
        </w:rPr>
        <w:t>žirijo</w:t>
      </w:r>
      <w:r w:rsidRPr="001375F5">
        <w:rPr>
          <w:sz w:val="20"/>
          <w:szCs w:val="20"/>
        </w:rPr>
        <w:t xml:space="preserve">. Spremembe niso mogoče. Skupina se s prijavo obveže za nastop na območnem, regijskem in državnem srečanju (v kolikor jo je predlagal selektor) v dodeljenem terminu. </w:t>
      </w:r>
    </w:p>
    <w:p w:rsidR="001375F5" w:rsidRDefault="001375F5" w:rsidP="003F648F">
      <w:pPr>
        <w:spacing w:after="120"/>
        <w:jc w:val="both"/>
        <w:rPr>
          <w:sz w:val="21"/>
          <w:szCs w:val="21"/>
        </w:rPr>
      </w:pPr>
    </w:p>
    <w:p w:rsidR="00121BB3" w:rsidRPr="00C3728D" w:rsidRDefault="00121BB3" w:rsidP="003F648F">
      <w:pPr>
        <w:spacing w:after="120"/>
        <w:jc w:val="both"/>
        <w:rPr>
          <w:b/>
          <w:szCs w:val="21"/>
        </w:rPr>
      </w:pPr>
      <w:r w:rsidRPr="00C3728D">
        <w:rPr>
          <w:sz w:val="21"/>
          <w:szCs w:val="21"/>
        </w:rPr>
        <w:t xml:space="preserve"> </w:t>
      </w:r>
      <w:r w:rsidRPr="00C3728D">
        <w:rPr>
          <w:b/>
          <w:szCs w:val="21"/>
        </w:rPr>
        <w:t>III. Nagrade in priznanja</w:t>
      </w:r>
    </w:p>
    <w:p w:rsidR="00121BB3" w:rsidRPr="001375F5" w:rsidRDefault="0057021C" w:rsidP="003F648F">
      <w:pPr>
        <w:numPr>
          <w:ilvl w:val="0"/>
          <w:numId w:val="17"/>
        </w:numPr>
        <w:spacing w:after="120"/>
        <w:rPr>
          <w:sz w:val="20"/>
          <w:szCs w:val="20"/>
        </w:rPr>
      </w:pPr>
      <w:r w:rsidRPr="001375F5">
        <w:rPr>
          <w:sz w:val="20"/>
          <w:szCs w:val="20"/>
        </w:rPr>
        <w:t>S</w:t>
      </w:r>
      <w:r w:rsidR="00121BB3" w:rsidRPr="001375F5">
        <w:rPr>
          <w:sz w:val="20"/>
          <w:szCs w:val="20"/>
        </w:rPr>
        <w:t xml:space="preserve">trokovna žirija </w:t>
      </w:r>
      <w:r w:rsidR="00121BB3" w:rsidRPr="001375F5">
        <w:rPr>
          <w:i/>
          <w:sz w:val="20"/>
          <w:szCs w:val="20"/>
        </w:rPr>
        <w:t xml:space="preserve">Festivala mladinskih skupin </w:t>
      </w:r>
      <w:r w:rsidR="00121BB3" w:rsidRPr="001375F5">
        <w:rPr>
          <w:sz w:val="20"/>
          <w:szCs w:val="20"/>
        </w:rPr>
        <w:t xml:space="preserve">na zaključnem festivalu lahko podeli nagrade - Vizionarje v obliki plaket v naslednjih kategorijah: </w:t>
      </w:r>
    </w:p>
    <w:p w:rsidR="00121BB3" w:rsidRPr="001375F5" w:rsidRDefault="00121BB3" w:rsidP="00121BB3">
      <w:pPr>
        <w:spacing w:after="120"/>
        <w:ind w:left="708"/>
        <w:rPr>
          <w:i/>
          <w:sz w:val="20"/>
          <w:szCs w:val="20"/>
        </w:rPr>
      </w:pPr>
      <w:r w:rsidRPr="001375F5">
        <w:rPr>
          <w:i/>
          <w:sz w:val="20"/>
          <w:szCs w:val="20"/>
        </w:rPr>
        <w:t>gledališke skupine:</w:t>
      </w:r>
    </w:p>
    <w:p w:rsidR="00121BB3" w:rsidRPr="001375F5" w:rsidRDefault="00121BB3" w:rsidP="00121BB3">
      <w:pPr>
        <w:numPr>
          <w:ilvl w:val="0"/>
          <w:numId w:val="6"/>
        </w:numPr>
        <w:spacing w:after="0"/>
        <w:ind w:left="1786" w:hanging="357"/>
        <w:rPr>
          <w:sz w:val="20"/>
          <w:szCs w:val="20"/>
        </w:rPr>
      </w:pPr>
      <w:r w:rsidRPr="001375F5">
        <w:rPr>
          <w:sz w:val="20"/>
          <w:szCs w:val="20"/>
        </w:rPr>
        <w:t>vizionar za najboljšo gledališko predstavo v celoti</w:t>
      </w:r>
      <w:r w:rsidRPr="001375F5">
        <w:rPr>
          <w:i/>
          <w:sz w:val="20"/>
          <w:szCs w:val="20"/>
        </w:rPr>
        <w:t xml:space="preserve"> </w:t>
      </w:r>
    </w:p>
    <w:p w:rsidR="00121BB3" w:rsidRPr="001375F5" w:rsidRDefault="00121BB3" w:rsidP="00121BB3">
      <w:pPr>
        <w:numPr>
          <w:ilvl w:val="0"/>
          <w:numId w:val="6"/>
        </w:numPr>
        <w:spacing w:after="0"/>
        <w:ind w:left="1786" w:hanging="357"/>
        <w:rPr>
          <w:sz w:val="20"/>
          <w:szCs w:val="20"/>
        </w:rPr>
      </w:pPr>
      <w:r w:rsidRPr="001375F5">
        <w:rPr>
          <w:sz w:val="20"/>
          <w:szCs w:val="20"/>
        </w:rPr>
        <w:t>vizionar za najbolj inovativen pristop v gledališki predstavi</w:t>
      </w:r>
    </w:p>
    <w:p w:rsidR="00121BB3" w:rsidRPr="001375F5" w:rsidRDefault="00121BB3" w:rsidP="00121BB3">
      <w:pPr>
        <w:numPr>
          <w:ilvl w:val="0"/>
          <w:numId w:val="6"/>
        </w:numPr>
        <w:spacing w:after="120"/>
        <w:ind w:left="1788"/>
        <w:rPr>
          <w:sz w:val="20"/>
          <w:szCs w:val="20"/>
        </w:rPr>
      </w:pPr>
      <w:r w:rsidRPr="001375F5">
        <w:rPr>
          <w:sz w:val="20"/>
          <w:szCs w:val="20"/>
        </w:rPr>
        <w:t>do dva vizionarja kot posebno priznanje žirije</w:t>
      </w:r>
    </w:p>
    <w:p w:rsidR="00121BB3" w:rsidRPr="001375F5" w:rsidRDefault="00121BB3" w:rsidP="00121BB3">
      <w:pPr>
        <w:spacing w:after="120"/>
        <w:ind w:left="708"/>
        <w:rPr>
          <w:i/>
          <w:sz w:val="20"/>
          <w:szCs w:val="20"/>
        </w:rPr>
      </w:pPr>
      <w:r w:rsidRPr="001375F5">
        <w:rPr>
          <w:i/>
          <w:sz w:val="20"/>
          <w:szCs w:val="20"/>
        </w:rPr>
        <w:t>lutkovne skupine</w:t>
      </w:r>
    </w:p>
    <w:p w:rsidR="00121BB3" w:rsidRPr="001375F5" w:rsidRDefault="00121BB3" w:rsidP="00121BB3">
      <w:pPr>
        <w:numPr>
          <w:ilvl w:val="0"/>
          <w:numId w:val="6"/>
        </w:numPr>
        <w:spacing w:after="0"/>
        <w:ind w:left="1786" w:hanging="357"/>
        <w:rPr>
          <w:sz w:val="20"/>
          <w:szCs w:val="20"/>
        </w:rPr>
      </w:pPr>
      <w:r w:rsidRPr="001375F5">
        <w:rPr>
          <w:sz w:val="20"/>
          <w:szCs w:val="20"/>
        </w:rPr>
        <w:t>vizionar za najboljšo lutkovno predstavo v celoti</w:t>
      </w:r>
    </w:p>
    <w:p w:rsidR="00121BB3" w:rsidRPr="001375F5" w:rsidRDefault="00121BB3" w:rsidP="00121BB3">
      <w:pPr>
        <w:numPr>
          <w:ilvl w:val="0"/>
          <w:numId w:val="6"/>
        </w:numPr>
        <w:spacing w:after="0"/>
        <w:ind w:left="1786" w:hanging="357"/>
        <w:rPr>
          <w:sz w:val="20"/>
          <w:szCs w:val="20"/>
        </w:rPr>
      </w:pPr>
      <w:r w:rsidRPr="001375F5">
        <w:rPr>
          <w:sz w:val="20"/>
          <w:szCs w:val="20"/>
        </w:rPr>
        <w:t>vizionar za najbolj inovativen pristop v lutkovni predstavi</w:t>
      </w:r>
    </w:p>
    <w:p w:rsidR="00121BB3" w:rsidRPr="001375F5" w:rsidRDefault="00121BB3" w:rsidP="00121BB3">
      <w:pPr>
        <w:numPr>
          <w:ilvl w:val="0"/>
          <w:numId w:val="6"/>
        </w:numPr>
        <w:spacing w:after="120"/>
        <w:ind w:left="1788"/>
        <w:rPr>
          <w:sz w:val="20"/>
          <w:szCs w:val="20"/>
        </w:rPr>
      </w:pPr>
      <w:r w:rsidRPr="001375F5">
        <w:rPr>
          <w:sz w:val="20"/>
          <w:szCs w:val="20"/>
        </w:rPr>
        <w:t>vizionar kot posebno priznanje žirije</w:t>
      </w:r>
    </w:p>
    <w:p w:rsidR="00121BB3" w:rsidRPr="001375F5" w:rsidRDefault="00121BB3" w:rsidP="00121BB3">
      <w:pPr>
        <w:spacing w:after="120"/>
        <w:ind w:left="708"/>
        <w:rPr>
          <w:i/>
          <w:sz w:val="20"/>
          <w:szCs w:val="20"/>
        </w:rPr>
      </w:pPr>
      <w:r w:rsidRPr="001375F5">
        <w:rPr>
          <w:i/>
          <w:sz w:val="20"/>
          <w:szCs w:val="20"/>
        </w:rPr>
        <w:t>rock skupine</w:t>
      </w:r>
    </w:p>
    <w:p w:rsidR="00121BB3" w:rsidRPr="001375F5" w:rsidRDefault="00121BB3" w:rsidP="00121BB3">
      <w:pPr>
        <w:numPr>
          <w:ilvl w:val="0"/>
          <w:numId w:val="6"/>
        </w:numPr>
        <w:spacing w:after="0"/>
        <w:ind w:left="1786" w:hanging="357"/>
        <w:rPr>
          <w:iCs/>
          <w:sz w:val="20"/>
          <w:szCs w:val="20"/>
        </w:rPr>
      </w:pPr>
      <w:r w:rsidRPr="001375F5">
        <w:rPr>
          <w:sz w:val="20"/>
          <w:szCs w:val="20"/>
        </w:rPr>
        <w:t>rock vizionar za najboljšo mladinsko rock skupino</w:t>
      </w:r>
    </w:p>
    <w:p w:rsidR="00121BB3" w:rsidRPr="001375F5" w:rsidRDefault="00121BB3" w:rsidP="00121BB3">
      <w:pPr>
        <w:numPr>
          <w:ilvl w:val="0"/>
          <w:numId w:val="6"/>
        </w:numPr>
        <w:spacing w:after="0"/>
        <w:ind w:left="1786" w:hanging="357"/>
        <w:rPr>
          <w:sz w:val="20"/>
          <w:szCs w:val="20"/>
        </w:rPr>
      </w:pPr>
      <w:r w:rsidRPr="001375F5">
        <w:rPr>
          <w:sz w:val="20"/>
          <w:szCs w:val="20"/>
        </w:rPr>
        <w:t>rock vizionar za najbolj inovativen pristop</w:t>
      </w:r>
    </w:p>
    <w:p w:rsidR="00121BB3" w:rsidRPr="001375F5" w:rsidRDefault="00121BB3" w:rsidP="00121BB3">
      <w:pPr>
        <w:numPr>
          <w:ilvl w:val="0"/>
          <w:numId w:val="6"/>
        </w:numPr>
        <w:spacing w:after="120"/>
        <w:ind w:left="1788"/>
        <w:rPr>
          <w:sz w:val="20"/>
          <w:szCs w:val="20"/>
        </w:rPr>
      </w:pPr>
      <w:r w:rsidRPr="001375F5">
        <w:rPr>
          <w:sz w:val="20"/>
          <w:szCs w:val="20"/>
        </w:rPr>
        <w:t>do dva rock vizionarja kot posebno priznanje žirije</w:t>
      </w:r>
    </w:p>
    <w:p w:rsidR="00121BB3" w:rsidRPr="001375F5" w:rsidRDefault="00121BB3" w:rsidP="00121BB3">
      <w:pPr>
        <w:spacing w:after="120"/>
        <w:ind w:left="708"/>
        <w:jc w:val="both"/>
        <w:rPr>
          <w:i/>
          <w:sz w:val="20"/>
          <w:szCs w:val="20"/>
        </w:rPr>
      </w:pPr>
      <w:r w:rsidRPr="001375F5">
        <w:rPr>
          <w:i/>
          <w:sz w:val="20"/>
          <w:szCs w:val="20"/>
        </w:rPr>
        <w:t>recitatorske skupine</w:t>
      </w:r>
    </w:p>
    <w:p w:rsidR="00121BB3" w:rsidRPr="001375F5" w:rsidRDefault="00121BB3" w:rsidP="00121BB3">
      <w:pPr>
        <w:numPr>
          <w:ilvl w:val="0"/>
          <w:numId w:val="6"/>
        </w:numPr>
        <w:spacing w:after="0"/>
        <w:ind w:left="1786" w:hanging="357"/>
        <w:rPr>
          <w:sz w:val="20"/>
          <w:szCs w:val="20"/>
        </w:rPr>
      </w:pPr>
      <w:r w:rsidRPr="001375F5">
        <w:rPr>
          <w:sz w:val="20"/>
          <w:szCs w:val="20"/>
        </w:rPr>
        <w:t>vizionar za najboljši recitatorski nastop</w:t>
      </w:r>
    </w:p>
    <w:p w:rsidR="00121BB3" w:rsidRPr="001375F5" w:rsidRDefault="00121BB3" w:rsidP="00121BB3">
      <w:pPr>
        <w:numPr>
          <w:ilvl w:val="0"/>
          <w:numId w:val="6"/>
        </w:numPr>
        <w:spacing w:after="120"/>
        <w:ind w:left="1788"/>
        <w:rPr>
          <w:sz w:val="20"/>
          <w:szCs w:val="20"/>
        </w:rPr>
      </w:pPr>
      <w:r w:rsidRPr="001375F5">
        <w:rPr>
          <w:sz w:val="20"/>
          <w:szCs w:val="20"/>
        </w:rPr>
        <w:t>vizionar kot posebno priznanje žirije</w:t>
      </w:r>
    </w:p>
    <w:p w:rsidR="00121BB3" w:rsidRPr="001375F5" w:rsidRDefault="007D18A4" w:rsidP="003F648F">
      <w:pPr>
        <w:numPr>
          <w:ilvl w:val="0"/>
          <w:numId w:val="17"/>
        </w:numPr>
        <w:spacing w:after="120"/>
        <w:rPr>
          <w:sz w:val="20"/>
          <w:szCs w:val="20"/>
        </w:rPr>
      </w:pPr>
      <w:r w:rsidRPr="001375F5">
        <w:rPr>
          <w:sz w:val="20"/>
          <w:szCs w:val="20"/>
        </w:rPr>
        <w:t xml:space="preserve">Skupini – dobitnici vizionarjev za najboljšo gledališko in lutkovno predstavo v celoti prejmeta tudi bon za udeležbo treh (3) članov na Poletnih gledaliških </w:t>
      </w:r>
      <w:r w:rsidR="00FB3573" w:rsidRPr="001375F5">
        <w:rPr>
          <w:sz w:val="20"/>
          <w:szCs w:val="20"/>
        </w:rPr>
        <w:t xml:space="preserve">in lutkovnih </w:t>
      </w:r>
      <w:r w:rsidR="00C3728D" w:rsidRPr="001375F5">
        <w:rPr>
          <w:sz w:val="20"/>
          <w:szCs w:val="20"/>
        </w:rPr>
        <w:t>delavnicah v Kopru (julij 201</w:t>
      </w:r>
      <w:r w:rsidR="00535BD3" w:rsidRPr="001375F5">
        <w:rPr>
          <w:sz w:val="20"/>
          <w:szCs w:val="20"/>
        </w:rPr>
        <w:t>5</w:t>
      </w:r>
      <w:r w:rsidR="00FB3573" w:rsidRPr="001375F5">
        <w:rPr>
          <w:sz w:val="20"/>
          <w:szCs w:val="20"/>
        </w:rPr>
        <w:t xml:space="preserve">) ali </w:t>
      </w:r>
      <w:r w:rsidRPr="001375F5">
        <w:rPr>
          <w:sz w:val="20"/>
          <w:szCs w:val="20"/>
        </w:rPr>
        <w:t>v Izoli (avgust 201</w:t>
      </w:r>
      <w:r w:rsidR="00535BD3" w:rsidRPr="001375F5">
        <w:rPr>
          <w:sz w:val="20"/>
          <w:szCs w:val="20"/>
        </w:rPr>
        <w:t>5</w:t>
      </w:r>
      <w:r w:rsidRPr="001375F5">
        <w:rPr>
          <w:sz w:val="20"/>
          <w:szCs w:val="20"/>
        </w:rPr>
        <w:t>). Podrobnosti o delavnicah bodo objavljene na spletni strani  www.jskd.si.</w:t>
      </w:r>
    </w:p>
    <w:p w:rsidR="00121BB3" w:rsidRPr="001375F5" w:rsidRDefault="00121BB3" w:rsidP="003F648F">
      <w:pPr>
        <w:numPr>
          <w:ilvl w:val="0"/>
          <w:numId w:val="17"/>
        </w:numPr>
        <w:spacing w:after="120"/>
        <w:rPr>
          <w:sz w:val="20"/>
          <w:szCs w:val="20"/>
        </w:rPr>
      </w:pPr>
      <w:r w:rsidRPr="001375F5">
        <w:rPr>
          <w:sz w:val="20"/>
          <w:szCs w:val="20"/>
        </w:rPr>
        <w:t xml:space="preserve">Skupina dobitnica vizionarja za najboljšo predstavo v celoti ima pravico do neposredne udeležbe v spremljevalni program </w:t>
      </w:r>
      <w:r w:rsidRPr="001375F5">
        <w:rPr>
          <w:i/>
          <w:iCs/>
          <w:sz w:val="20"/>
          <w:szCs w:val="20"/>
        </w:rPr>
        <w:t>5</w:t>
      </w:r>
      <w:r w:rsidR="00535BD3" w:rsidRPr="001375F5">
        <w:rPr>
          <w:i/>
          <w:iCs/>
          <w:sz w:val="20"/>
          <w:szCs w:val="20"/>
        </w:rPr>
        <w:t>4</w:t>
      </w:r>
      <w:r w:rsidRPr="001375F5">
        <w:rPr>
          <w:i/>
          <w:sz w:val="20"/>
          <w:szCs w:val="20"/>
        </w:rPr>
        <w:t xml:space="preserve">. Linhartovega srečanju – Festivala gledaliških skupin Slovenije, </w:t>
      </w:r>
      <w:r w:rsidRPr="001375F5">
        <w:rPr>
          <w:sz w:val="20"/>
          <w:szCs w:val="20"/>
        </w:rPr>
        <w:t>ki bo potekalo med 2</w:t>
      </w:r>
      <w:r w:rsidR="00535BD3" w:rsidRPr="001375F5">
        <w:rPr>
          <w:sz w:val="20"/>
          <w:szCs w:val="20"/>
        </w:rPr>
        <w:t>4</w:t>
      </w:r>
      <w:r w:rsidRPr="001375F5">
        <w:rPr>
          <w:sz w:val="20"/>
          <w:szCs w:val="20"/>
        </w:rPr>
        <w:t>. in 2</w:t>
      </w:r>
      <w:r w:rsidR="00535BD3" w:rsidRPr="001375F5">
        <w:rPr>
          <w:sz w:val="20"/>
          <w:szCs w:val="20"/>
        </w:rPr>
        <w:t>6</w:t>
      </w:r>
      <w:r w:rsidRPr="001375F5">
        <w:rPr>
          <w:sz w:val="20"/>
          <w:szCs w:val="20"/>
        </w:rPr>
        <w:t>. septembrom 201</w:t>
      </w:r>
      <w:r w:rsidR="00535BD3" w:rsidRPr="001375F5">
        <w:rPr>
          <w:sz w:val="20"/>
          <w:szCs w:val="20"/>
        </w:rPr>
        <w:t>5</w:t>
      </w:r>
      <w:r w:rsidRPr="001375F5">
        <w:rPr>
          <w:sz w:val="20"/>
          <w:szCs w:val="20"/>
        </w:rPr>
        <w:t xml:space="preserve"> v Postojni.</w:t>
      </w:r>
    </w:p>
    <w:p w:rsidR="009548AA" w:rsidRDefault="009548AA" w:rsidP="003F648F">
      <w:pPr>
        <w:numPr>
          <w:ilvl w:val="0"/>
          <w:numId w:val="17"/>
        </w:numPr>
        <w:spacing w:after="120"/>
        <w:rPr>
          <w:sz w:val="20"/>
          <w:szCs w:val="20"/>
        </w:rPr>
      </w:pPr>
      <w:r w:rsidRPr="001375F5">
        <w:rPr>
          <w:sz w:val="20"/>
          <w:szCs w:val="20"/>
        </w:rPr>
        <w:t xml:space="preserve">Skupini dobitnici rock vizionarja za najboljšo mladinsko rock skupino bo JSKD v sodelovanju z Visoko šolo za umetnost Univerze </w:t>
      </w:r>
      <w:r w:rsidR="00DB2108" w:rsidRPr="001375F5">
        <w:rPr>
          <w:sz w:val="20"/>
          <w:szCs w:val="20"/>
        </w:rPr>
        <w:t>v Novi Gorici</w:t>
      </w:r>
      <w:r w:rsidR="00976269" w:rsidRPr="001375F5">
        <w:rPr>
          <w:sz w:val="20"/>
          <w:szCs w:val="20"/>
        </w:rPr>
        <w:t xml:space="preserve"> omogočil snemanje videospota</w:t>
      </w:r>
      <w:r w:rsidR="00535BD3" w:rsidRPr="001375F5">
        <w:rPr>
          <w:sz w:val="20"/>
          <w:szCs w:val="20"/>
        </w:rPr>
        <w:t>.</w:t>
      </w:r>
    </w:p>
    <w:p w:rsidR="009B3EBF" w:rsidRDefault="009B3EBF" w:rsidP="009B3EBF">
      <w:pPr>
        <w:spacing w:after="120"/>
        <w:rPr>
          <w:sz w:val="20"/>
          <w:szCs w:val="20"/>
        </w:rPr>
      </w:pPr>
    </w:p>
    <w:p w:rsidR="009B3EBF" w:rsidRPr="001375F5" w:rsidRDefault="009B3EBF" w:rsidP="009B3EBF">
      <w:pPr>
        <w:spacing w:after="120"/>
        <w:rPr>
          <w:sz w:val="20"/>
          <w:szCs w:val="20"/>
        </w:rPr>
      </w:pPr>
    </w:p>
    <w:tbl>
      <w:tblPr>
        <w:tblStyle w:val="Tabela-mrea"/>
        <w:tblW w:w="875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850"/>
        <w:gridCol w:w="4077"/>
      </w:tblGrid>
      <w:tr w:rsidR="004C6B37" w:rsidRPr="001375F5" w:rsidTr="004C6B37">
        <w:tc>
          <w:tcPr>
            <w:tcW w:w="3827" w:type="dxa"/>
          </w:tcPr>
          <w:p w:rsidR="001375F5" w:rsidRPr="001375F5" w:rsidRDefault="001375F5" w:rsidP="004C6B3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1375F5" w:rsidRDefault="001375F5" w:rsidP="004C6B3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1375F5" w:rsidRDefault="001375F5" w:rsidP="004C6B3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4C6B37" w:rsidRPr="001375F5" w:rsidRDefault="004C6B37" w:rsidP="004C6B37">
            <w:pPr>
              <w:spacing w:after="0"/>
              <w:rPr>
                <w:sz w:val="20"/>
                <w:szCs w:val="20"/>
              </w:rPr>
            </w:pPr>
            <w:r w:rsidRPr="001375F5">
              <w:rPr>
                <w:rFonts w:cs="Arial"/>
                <w:sz w:val="20"/>
                <w:szCs w:val="20"/>
              </w:rPr>
              <w:t xml:space="preserve">Samostojni strokovni </w:t>
            </w:r>
            <w:r w:rsidRPr="001375F5">
              <w:rPr>
                <w:sz w:val="20"/>
                <w:szCs w:val="20"/>
              </w:rPr>
              <w:t>svetovalec  za instrumentalno glasbeno dejavnost</w:t>
            </w:r>
          </w:p>
          <w:p w:rsidR="004C6B37" w:rsidRPr="001375F5" w:rsidRDefault="004C6B37" w:rsidP="004C6B37">
            <w:pPr>
              <w:spacing w:after="0"/>
              <w:rPr>
                <w:sz w:val="20"/>
                <w:szCs w:val="20"/>
              </w:rPr>
            </w:pPr>
          </w:p>
          <w:p w:rsidR="004C6B37" w:rsidRPr="001375F5" w:rsidRDefault="004C6B37" w:rsidP="004C6B37">
            <w:pPr>
              <w:spacing w:after="0"/>
              <w:rPr>
                <w:sz w:val="20"/>
                <w:szCs w:val="20"/>
              </w:rPr>
            </w:pPr>
            <w:r w:rsidRPr="001375F5">
              <w:rPr>
                <w:sz w:val="20"/>
                <w:szCs w:val="20"/>
              </w:rPr>
              <w:t>Daniel LESKOVIC</w:t>
            </w:r>
          </w:p>
          <w:p w:rsidR="00535BD3" w:rsidRPr="001375F5" w:rsidRDefault="00535BD3" w:rsidP="004C6B37">
            <w:pPr>
              <w:spacing w:after="0"/>
              <w:rPr>
                <w:sz w:val="20"/>
                <w:szCs w:val="20"/>
              </w:rPr>
            </w:pPr>
          </w:p>
          <w:p w:rsidR="001375F5" w:rsidRDefault="001375F5" w:rsidP="004C6B37">
            <w:pPr>
              <w:spacing w:after="0"/>
              <w:rPr>
                <w:sz w:val="20"/>
                <w:szCs w:val="20"/>
              </w:rPr>
            </w:pPr>
          </w:p>
          <w:p w:rsidR="001375F5" w:rsidRDefault="001375F5" w:rsidP="004C6B37">
            <w:pPr>
              <w:spacing w:after="0"/>
              <w:rPr>
                <w:sz w:val="20"/>
                <w:szCs w:val="20"/>
              </w:rPr>
            </w:pPr>
          </w:p>
          <w:p w:rsidR="00535BD3" w:rsidRPr="001375F5" w:rsidRDefault="00535BD3" w:rsidP="004C6B37">
            <w:pPr>
              <w:spacing w:after="0"/>
              <w:rPr>
                <w:sz w:val="20"/>
                <w:szCs w:val="20"/>
              </w:rPr>
            </w:pPr>
            <w:r w:rsidRPr="001375F5">
              <w:rPr>
                <w:sz w:val="20"/>
                <w:szCs w:val="20"/>
              </w:rPr>
              <w:t>Samostojna strokovna svetovalka</w:t>
            </w:r>
          </w:p>
          <w:p w:rsidR="00535BD3" w:rsidRPr="001375F5" w:rsidRDefault="00535BD3" w:rsidP="004C6B37">
            <w:pPr>
              <w:spacing w:after="0"/>
              <w:rPr>
                <w:sz w:val="20"/>
                <w:szCs w:val="20"/>
              </w:rPr>
            </w:pPr>
            <w:r w:rsidRPr="001375F5">
              <w:rPr>
                <w:sz w:val="20"/>
                <w:szCs w:val="20"/>
              </w:rPr>
              <w:t>za likovno dejavnost</w:t>
            </w:r>
          </w:p>
          <w:p w:rsidR="00535BD3" w:rsidRPr="001375F5" w:rsidRDefault="00535BD3" w:rsidP="004C6B37">
            <w:pPr>
              <w:spacing w:after="0"/>
              <w:rPr>
                <w:sz w:val="20"/>
                <w:szCs w:val="20"/>
              </w:rPr>
            </w:pPr>
          </w:p>
          <w:p w:rsidR="00535BD3" w:rsidRPr="001375F5" w:rsidRDefault="00535BD3" w:rsidP="004C6B37">
            <w:pPr>
              <w:spacing w:after="0"/>
              <w:rPr>
                <w:sz w:val="20"/>
                <w:szCs w:val="20"/>
              </w:rPr>
            </w:pPr>
            <w:r w:rsidRPr="001375F5">
              <w:rPr>
                <w:sz w:val="20"/>
                <w:szCs w:val="20"/>
              </w:rPr>
              <w:t>Andreja KOBLAR PERKO</w:t>
            </w:r>
          </w:p>
        </w:tc>
        <w:tc>
          <w:tcPr>
            <w:tcW w:w="850" w:type="dxa"/>
          </w:tcPr>
          <w:p w:rsidR="004C6B37" w:rsidRPr="001375F5" w:rsidRDefault="004C6B37" w:rsidP="00121BB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4C6B37" w:rsidRPr="001375F5" w:rsidRDefault="004C6B37" w:rsidP="00121BB3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077" w:type="dxa"/>
          </w:tcPr>
          <w:p w:rsidR="001375F5" w:rsidRPr="001375F5" w:rsidRDefault="001375F5" w:rsidP="00121BB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1375F5" w:rsidRDefault="001375F5" w:rsidP="00121BB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1375F5" w:rsidRDefault="001375F5" w:rsidP="00121BB3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4C6B37" w:rsidRPr="001375F5" w:rsidRDefault="004C6B37" w:rsidP="00121BB3">
            <w:pPr>
              <w:spacing w:after="0"/>
              <w:rPr>
                <w:sz w:val="20"/>
                <w:szCs w:val="20"/>
              </w:rPr>
            </w:pPr>
            <w:r w:rsidRPr="001375F5">
              <w:rPr>
                <w:rFonts w:cs="Arial"/>
                <w:sz w:val="20"/>
                <w:szCs w:val="20"/>
              </w:rPr>
              <w:t xml:space="preserve">Samostojni strokovni </w:t>
            </w:r>
            <w:r w:rsidRPr="001375F5">
              <w:rPr>
                <w:sz w:val="20"/>
                <w:szCs w:val="20"/>
              </w:rPr>
              <w:t>svetovalec gledališko in lutkovno dejavnost</w:t>
            </w:r>
          </w:p>
          <w:p w:rsidR="004C6B37" w:rsidRPr="001375F5" w:rsidRDefault="004C6B37" w:rsidP="00121BB3">
            <w:pPr>
              <w:spacing w:after="0"/>
              <w:rPr>
                <w:sz w:val="20"/>
                <w:szCs w:val="20"/>
              </w:rPr>
            </w:pPr>
          </w:p>
          <w:p w:rsidR="004C6B37" w:rsidRPr="001375F5" w:rsidRDefault="004C6B37" w:rsidP="00121BB3">
            <w:pPr>
              <w:spacing w:after="0"/>
              <w:rPr>
                <w:sz w:val="20"/>
                <w:szCs w:val="20"/>
              </w:rPr>
            </w:pPr>
            <w:r w:rsidRPr="001375F5">
              <w:rPr>
                <w:sz w:val="20"/>
                <w:szCs w:val="20"/>
              </w:rPr>
              <w:t>Matjaž ŠMALC</w:t>
            </w:r>
          </w:p>
        </w:tc>
      </w:tr>
    </w:tbl>
    <w:p w:rsidR="002D39C8" w:rsidRDefault="002D39C8" w:rsidP="001123FD">
      <w:pPr>
        <w:spacing w:after="85" w:line="360" w:lineRule="auto"/>
        <w:rPr>
          <w:rFonts w:cs="Arial"/>
          <w:sz w:val="21"/>
          <w:szCs w:val="21"/>
        </w:rPr>
      </w:pPr>
    </w:p>
    <w:p w:rsidR="00535BD3" w:rsidRPr="00C3728D" w:rsidRDefault="00535BD3" w:rsidP="001123FD">
      <w:pPr>
        <w:spacing w:after="85" w:line="360" w:lineRule="auto"/>
        <w:rPr>
          <w:rFonts w:cs="Arial"/>
          <w:sz w:val="21"/>
          <w:szCs w:val="21"/>
        </w:rPr>
      </w:pPr>
    </w:p>
    <w:sectPr w:rsidR="00535BD3" w:rsidRPr="00C3728D" w:rsidSect="006A3B5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88AE1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F41E76"/>
    <w:multiLevelType w:val="hybridMultilevel"/>
    <w:tmpl w:val="8564D318"/>
    <w:lvl w:ilvl="0" w:tplc="08CE47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002C7A"/>
    <w:multiLevelType w:val="hybridMultilevel"/>
    <w:tmpl w:val="D64EEE6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AC5A1F"/>
    <w:multiLevelType w:val="multilevel"/>
    <w:tmpl w:val="472490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6">
    <w:nsid w:val="135A18BB"/>
    <w:multiLevelType w:val="hybridMultilevel"/>
    <w:tmpl w:val="B8D690EE"/>
    <w:lvl w:ilvl="0" w:tplc="77E4E9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CE47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957E1"/>
    <w:multiLevelType w:val="hybridMultilevel"/>
    <w:tmpl w:val="3D4265B6"/>
    <w:lvl w:ilvl="0" w:tplc="08CE47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85425"/>
    <w:multiLevelType w:val="hybridMultilevel"/>
    <w:tmpl w:val="84DA2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EAF50">
      <w:start w:val="1"/>
      <w:numFmt w:val="decimal"/>
      <w:lvlText w:val="%2)"/>
      <w:lvlJc w:val="left"/>
      <w:pPr>
        <w:tabs>
          <w:tab w:val="num" w:pos="1360"/>
        </w:tabs>
        <w:ind w:left="1360" w:hanging="360"/>
      </w:pPr>
    </w:lvl>
    <w:lvl w:ilvl="2" w:tplc="B8B44A2C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AD5E714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C1B3C"/>
    <w:multiLevelType w:val="hybridMultilevel"/>
    <w:tmpl w:val="1FAED610"/>
    <w:lvl w:ilvl="0" w:tplc="95C8C62C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A7C1ACF"/>
    <w:multiLevelType w:val="hybridMultilevel"/>
    <w:tmpl w:val="5D645062"/>
    <w:lvl w:ilvl="0" w:tplc="A5066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113DC"/>
    <w:multiLevelType w:val="multilevel"/>
    <w:tmpl w:val="088AE16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OpenSymbol"/>
      </w:rPr>
    </w:lvl>
  </w:abstractNum>
  <w:abstractNum w:abstractNumId="12">
    <w:nsid w:val="4E5C573F"/>
    <w:multiLevelType w:val="hybridMultilevel"/>
    <w:tmpl w:val="271CC186"/>
    <w:lvl w:ilvl="0" w:tplc="7AF81D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2127D5"/>
    <w:multiLevelType w:val="hybridMultilevel"/>
    <w:tmpl w:val="BCF829D8"/>
    <w:lvl w:ilvl="0" w:tplc="F68AC7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A1289"/>
    <w:multiLevelType w:val="multilevel"/>
    <w:tmpl w:val="C5A83BAC"/>
    <w:lvl w:ilvl="0">
      <w:start w:val="2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5">
    <w:nsid w:val="704F68F7"/>
    <w:multiLevelType w:val="hybridMultilevel"/>
    <w:tmpl w:val="7B62CD26"/>
    <w:lvl w:ilvl="0" w:tplc="77E4E9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343E8"/>
    <w:multiLevelType w:val="hybridMultilevel"/>
    <w:tmpl w:val="A9BC0478"/>
    <w:lvl w:ilvl="0" w:tplc="9FCA6F1C">
      <w:start w:val="3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2"/>
  </w:num>
  <w:num w:numId="8">
    <w:abstractNumId w:val="15"/>
  </w:num>
  <w:num w:numId="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13"/>
  </w:num>
  <w:num w:numId="13">
    <w:abstractNumId w:val="11"/>
  </w:num>
  <w:num w:numId="14">
    <w:abstractNumId w:val="14"/>
  </w:num>
  <w:num w:numId="15">
    <w:abstractNumId w:val="5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spaceForUL/>
    <w:balanceSingleByteDoubleByteWidth/>
    <w:doNotLeaveBackslashAlone/>
    <w:ulTrailSpace/>
    <w:adjustLineHeightInTable/>
  </w:compat>
  <w:rsids>
    <w:rsidRoot w:val="00121BB3"/>
    <w:rsid w:val="0000146E"/>
    <w:rsid w:val="000101BA"/>
    <w:rsid w:val="00054598"/>
    <w:rsid w:val="000C028F"/>
    <w:rsid w:val="000C23AE"/>
    <w:rsid w:val="00101336"/>
    <w:rsid w:val="001123FD"/>
    <w:rsid w:val="00121BB3"/>
    <w:rsid w:val="001375F5"/>
    <w:rsid w:val="001530C6"/>
    <w:rsid w:val="001B2AD7"/>
    <w:rsid w:val="00205351"/>
    <w:rsid w:val="002D39C8"/>
    <w:rsid w:val="002D7A33"/>
    <w:rsid w:val="00336611"/>
    <w:rsid w:val="003E2F23"/>
    <w:rsid w:val="003F648F"/>
    <w:rsid w:val="00424D26"/>
    <w:rsid w:val="004C6B37"/>
    <w:rsid w:val="00535BD3"/>
    <w:rsid w:val="0057021C"/>
    <w:rsid w:val="0057082C"/>
    <w:rsid w:val="00572E94"/>
    <w:rsid w:val="00596EDB"/>
    <w:rsid w:val="006061DC"/>
    <w:rsid w:val="00625F3C"/>
    <w:rsid w:val="00650C05"/>
    <w:rsid w:val="006A3B57"/>
    <w:rsid w:val="006E02CF"/>
    <w:rsid w:val="00737252"/>
    <w:rsid w:val="007D18A4"/>
    <w:rsid w:val="00806411"/>
    <w:rsid w:val="00817AB0"/>
    <w:rsid w:val="00844338"/>
    <w:rsid w:val="00856689"/>
    <w:rsid w:val="00862528"/>
    <w:rsid w:val="008F4A90"/>
    <w:rsid w:val="009548AA"/>
    <w:rsid w:val="0096770A"/>
    <w:rsid w:val="00976269"/>
    <w:rsid w:val="009B3EBF"/>
    <w:rsid w:val="009F521A"/>
    <w:rsid w:val="00A71027"/>
    <w:rsid w:val="00AD5097"/>
    <w:rsid w:val="00B26AB3"/>
    <w:rsid w:val="00B70E10"/>
    <w:rsid w:val="00BB5C48"/>
    <w:rsid w:val="00C0213C"/>
    <w:rsid w:val="00C3728D"/>
    <w:rsid w:val="00C501C7"/>
    <w:rsid w:val="00D33530"/>
    <w:rsid w:val="00D37C93"/>
    <w:rsid w:val="00DA3793"/>
    <w:rsid w:val="00DB2108"/>
    <w:rsid w:val="00E27043"/>
    <w:rsid w:val="00E65C42"/>
    <w:rsid w:val="00E777C2"/>
    <w:rsid w:val="00E82A2D"/>
    <w:rsid w:val="00F008EF"/>
    <w:rsid w:val="00FB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3B5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6A3B57"/>
  </w:style>
  <w:style w:type="character" w:customStyle="1" w:styleId="Privzetapisavaodstavka1">
    <w:name w:val="Privzeta pisava odstavka1"/>
    <w:rsid w:val="006A3B57"/>
  </w:style>
  <w:style w:type="character" w:customStyle="1" w:styleId="BesedilooblakaZnak">
    <w:name w:val="Besedilo oblačka Znak"/>
    <w:rsid w:val="006A3B57"/>
    <w:rPr>
      <w:rFonts w:ascii="Tahoma" w:hAnsi="Tahoma" w:cs="Tahoma"/>
      <w:sz w:val="16"/>
      <w:szCs w:val="16"/>
    </w:rPr>
  </w:style>
  <w:style w:type="paragraph" w:customStyle="1" w:styleId="Naslov1">
    <w:name w:val="Naslov1"/>
    <w:basedOn w:val="Navaden"/>
    <w:next w:val="Telobesedila"/>
    <w:rsid w:val="006A3B5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rsid w:val="006A3B57"/>
    <w:pPr>
      <w:spacing w:after="120"/>
    </w:pPr>
  </w:style>
  <w:style w:type="paragraph" w:styleId="Seznam">
    <w:name w:val="List"/>
    <w:basedOn w:val="Telobesedila"/>
    <w:rsid w:val="006A3B57"/>
    <w:rPr>
      <w:rFonts w:cs="Mangal"/>
    </w:rPr>
  </w:style>
  <w:style w:type="paragraph" w:customStyle="1" w:styleId="Napis1">
    <w:name w:val="Napis1"/>
    <w:basedOn w:val="Navaden"/>
    <w:rsid w:val="006A3B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rsid w:val="006A3B57"/>
    <w:pPr>
      <w:suppressLineNumbers/>
    </w:pPr>
    <w:rPr>
      <w:rFonts w:cs="Mangal"/>
    </w:rPr>
  </w:style>
  <w:style w:type="paragraph" w:styleId="Naslov">
    <w:name w:val="Title"/>
    <w:basedOn w:val="Naslov1"/>
    <w:next w:val="Podnaslov"/>
    <w:qFormat/>
    <w:rsid w:val="006A3B57"/>
  </w:style>
  <w:style w:type="paragraph" w:styleId="Podnaslov">
    <w:name w:val="Subtitle"/>
    <w:basedOn w:val="Naslov1"/>
    <w:next w:val="Telobesedila"/>
    <w:qFormat/>
    <w:rsid w:val="006A3B57"/>
    <w:pPr>
      <w:jc w:val="center"/>
    </w:pPr>
    <w:rPr>
      <w:i/>
      <w:iCs/>
    </w:rPr>
  </w:style>
  <w:style w:type="paragraph" w:styleId="Besedilooblaka">
    <w:name w:val="Balloon Text"/>
    <w:basedOn w:val="Navaden"/>
    <w:rsid w:val="006A3B5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rsid w:val="006A3B57"/>
    <w:pPr>
      <w:suppressLineNumbers/>
    </w:pPr>
  </w:style>
  <w:style w:type="paragraph" w:customStyle="1" w:styleId="Naslovtabele">
    <w:name w:val="Naslov tabele"/>
    <w:basedOn w:val="Vsebinatabele"/>
    <w:rsid w:val="006A3B57"/>
    <w:pPr>
      <w:jc w:val="center"/>
    </w:pPr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121BB3"/>
    <w:rPr>
      <w:color w:val="0000FF" w:themeColor="hyperlink"/>
      <w:u w:val="single"/>
    </w:rPr>
  </w:style>
  <w:style w:type="table" w:styleId="Tabela-mrea">
    <w:name w:val="Table Grid"/>
    <w:basedOn w:val="Navadnatabela"/>
    <w:uiPriority w:val="59"/>
    <w:rsid w:val="004C6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C02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elobesedila"/>
    <w:qFormat/>
    <w:pPr>
      <w:jc w:val="center"/>
    </w:pPr>
    <w:rPr>
      <w:i/>
      <w:iCs/>
    </w:rPr>
  </w:style>
  <w:style w:type="paragraph" w:styleId="Besedilooblaka">
    <w:name w:val="Balloon Text"/>
    <w:basedOn w:val="Navade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121BB3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4C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02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.leskovic@jskd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kd.si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D%20laptop\AppData\Roaming\Microsoft\Predloge\JSKD%20Matja&#382;%20gla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JSKD Matjaž glava</Template>
  <TotalTime>0</TotalTime>
  <Pages>6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JSKD glava Matjaž</vt:lpstr>
    </vt:vector>
  </TitlesOfParts>
  <Company/>
  <LinksUpToDate>false</LinksUpToDate>
  <CharactersWithSpaces>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JSKD glava Matjaž</dc:title>
  <dc:creator>Matjaž Šmalc</dc:creator>
  <cp:keywords>predloga</cp:keywords>
  <cp:lastModifiedBy>JSKD</cp:lastModifiedBy>
  <cp:revision>2</cp:revision>
  <cp:lastPrinted>2014-12-08T11:25:00Z</cp:lastPrinted>
  <dcterms:created xsi:type="dcterms:W3CDTF">2015-01-07T08:48:00Z</dcterms:created>
  <dcterms:modified xsi:type="dcterms:W3CDTF">2015-01-07T08:48:00Z</dcterms:modified>
</cp:coreProperties>
</file>